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93889B" w14:textId="77777777" w:rsidR="00506EA2" w:rsidRPr="00196E7B" w:rsidRDefault="00506EA2" w:rsidP="00506EA2">
      <w:pPr>
        <w:ind w:left="1440" w:hanging="1440"/>
        <w:rPr>
          <w:rFonts w:ascii="Times New Roman" w:hAnsi="Times New Roman"/>
          <w:bCs/>
          <w:iCs/>
          <w:color w:val="FF0000"/>
          <w:szCs w:val="24"/>
          <w:u w:val="double"/>
        </w:rPr>
      </w:pPr>
      <w:r w:rsidRPr="00196E7B">
        <w:rPr>
          <w:rFonts w:ascii="Times New Roman" w:hAnsi="Times New Roman"/>
          <w:b/>
          <w:bCs/>
          <w:szCs w:val="24"/>
        </w:rPr>
        <w:t>KEY WORDS:</w:t>
      </w:r>
      <w:r w:rsidR="00181A2E" w:rsidRPr="00196E7B">
        <w:rPr>
          <w:rFonts w:ascii="Times New Roman" w:hAnsi="Times New Roman"/>
          <w:b/>
          <w:bCs/>
          <w:szCs w:val="24"/>
        </w:rPr>
        <w:t xml:space="preserve"> </w:t>
      </w:r>
      <w:r w:rsidR="00DB5324" w:rsidRPr="00196E7B">
        <w:rPr>
          <w:rFonts w:ascii="Times New Roman" w:hAnsi="Times New Roman"/>
          <w:bCs/>
          <w:szCs w:val="24"/>
        </w:rPr>
        <w:t xml:space="preserve">Disclosure of Financial </w:t>
      </w:r>
      <w:r w:rsidR="00A33B8D" w:rsidRPr="00196E7B">
        <w:rPr>
          <w:rFonts w:ascii="Times New Roman" w:hAnsi="Times New Roman"/>
          <w:bCs/>
          <w:szCs w:val="24"/>
        </w:rPr>
        <w:t>Relationships</w:t>
      </w:r>
      <w:r w:rsidR="00DB5324" w:rsidRPr="00196E7B">
        <w:rPr>
          <w:rFonts w:ascii="Times New Roman" w:hAnsi="Times New Roman"/>
          <w:bCs/>
          <w:szCs w:val="24"/>
        </w:rPr>
        <w:t>,</w:t>
      </w:r>
      <w:r w:rsidR="00181A2E" w:rsidRPr="00196E7B">
        <w:rPr>
          <w:rFonts w:ascii="Times New Roman" w:hAnsi="Times New Roman"/>
          <w:bCs/>
          <w:szCs w:val="24"/>
        </w:rPr>
        <w:t xml:space="preserve"> </w:t>
      </w:r>
      <w:r w:rsidR="00DB5324" w:rsidRPr="00196E7B">
        <w:rPr>
          <w:rFonts w:ascii="Times New Roman" w:hAnsi="Times New Roman"/>
          <w:bCs/>
          <w:szCs w:val="24"/>
        </w:rPr>
        <w:t xml:space="preserve">Conflict </w:t>
      </w:r>
      <w:r w:rsidR="00ED0004" w:rsidRPr="00196E7B">
        <w:rPr>
          <w:rFonts w:ascii="Times New Roman" w:hAnsi="Times New Roman"/>
          <w:bCs/>
          <w:szCs w:val="24"/>
        </w:rPr>
        <w:t>of Interest</w:t>
      </w:r>
      <w:r w:rsidR="00985384" w:rsidRPr="00196E7B">
        <w:rPr>
          <w:rFonts w:ascii="Times New Roman" w:hAnsi="Times New Roman"/>
          <w:bCs/>
          <w:szCs w:val="24"/>
        </w:rPr>
        <w:t>, Human Subjects Research</w:t>
      </w:r>
    </w:p>
    <w:p w14:paraId="0DEC86DE" w14:textId="77777777" w:rsidR="00506EA2" w:rsidRPr="00196E7B" w:rsidRDefault="00506EA2" w:rsidP="00506EA2">
      <w:pPr>
        <w:rPr>
          <w:rFonts w:ascii="Times New Roman" w:hAnsi="Times New Roman"/>
          <w:szCs w:val="24"/>
        </w:rPr>
      </w:pPr>
    </w:p>
    <w:p w14:paraId="45FE9CFC" w14:textId="77777777" w:rsidR="004A36E9" w:rsidRPr="00196E7B" w:rsidRDefault="004A36E9" w:rsidP="00506EA2">
      <w:pPr>
        <w:rPr>
          <w:rFonts w:ascii="Times New Roman" w:hAnsi="Times New Roman"/>
          <w:szCs w:val="24"/>
        </w:rPr>
      </w:pPr>
    </w:p>
    <w:p w14:paraId="53D93B13" w14:textId="77777777" w:rsidR="009C5004" w:rsidRPr="00196E7B" w:rsidRDefault="009C5004" w:rsidP="002C1980">
      <w:pPr>
        <w:autoSpaceDE w:val="0"/>
        <w:autoSpaceDN w:val="0"/>
        <w:adjustRightInd w:val="0"/>
        <w:jc w:val="both"/>
        <w:rPr>
          <w:rFonts w:ascii="Times New Roman" w:hAnsi="Times New Roman"/>
          <w:b/>
          <w:bCs/>
          <w:szCs w:val="24"/>
        </w:rPr>
      </w:pPr>
      <w:r w:rsidRPr="00196E7B">
        <w:rPr>
          <w:rFonts w:ascii="Times New Roman" w:hAnsi="Times New Roman"/>
          <w:b/>
          <w:bCs/>
          <w:szCs w:val="24"/>
        </w:rPr>
        <w:t>OBJECTIVE/BACKGROUND:</w:t>
      </w:r>
    </w:p>
    <w:p w14:paraId="4FBC2556" w14:textId="77777777" w:rsidR="002A68D6" w:rsidRPr="00196E7B" w:rsidRDefault="002A68D6" w:rsidP="009A2DE2">
      <w:pPr>
        <w:pStyle w:val="1Letters"/>
        <w:tabs>
          <w:tab w:val="clear" w:pos="720"/>
        </w:tabs>
        <w:snapToGrid/>
        <w:ind w:left="0" w:firstLine="0"/>
        <w:rPr>
          <w:b/>
          <w:bCs/>
          <w:snapToGrid w:val="0"/>
          <w:szCs w:val="24"/>
          <w:u w:val="single"/>
        </w:rPr>
      </w:pPr>
    </w:p>
    <w:p w14:paraId="7FF1417C" w14:textId="77777777" w:rsidR="00C07344" w:rsidRPr="00196E7B" w:rsidRDefault="002A68D6" w:rsidP="009A2DE2">
      <w:pPr>
        <w:pStyle w:val="1Letters"/>
        <w:tabs>
          <w:tab w:val="clear" w:pos="720"/>
        </w:tabs>
        <w:snapToGrid/>
        <w:ind w:left="0" w:firstLine="0"/>
        <w:rPr>
          <w:bCs/>
          <w:snapToGrid w:val="0"/>
          <w:szCs w:val="24"/>
        </w:rPr>
      </w:pPr>
      <w:r w:rsidRPr="00196E7B">
        <w:rPr>
          <w:bCs/>
          <w:snapToGrid w:val="0"/>
          <w:szCs w:val="24"/>
        </w:rPr>
        <w:t>Board Members, Officers, and Employees of the University</w:t>
      </w:r>
      <w:r w:rsidR="00A47993" w:rsidRPr="00196E7B">
        <w:rPr>
          <w:bCs/>
          <w:snapToGrid w:val="0"/>
          <w:szCs w:val="24"/>
        </w:rPr>
        <w:t xml:space="preserve"> </w:t>
      </w:r>
      <w:proofErr w:type="gramStart"/>
      <w:r w:rsidRPr="00196E7B">
        <w:rPr>
          <w:bCs/>
          <w:snapToGrid w:val="0"/>
          <w:szCs w:val="24"/>
        </w:rPr>
        <w:t>of</w:t>
      </w:r>
      <w:proofErr w:type="gramEnd"/>
      <w:r w:rsidRPr="00196E7B">
        <w:rPr>
          <w:bCs/>
          <w:snapToGrid w:val="0"/>
          <w:szCs w:val="24"/>
        </w:rPr>
        <w:t xml:space="preserve"> Maryland Medical System (UMMS) and its related entities have </w:t>
      </w:r>
      <w:r w:rsidR="00B0351F" w:rsidRPr="00196E7B">
        <w:rPr>
          <w:bCs/>
          <w:snapToGrid w:val="0"/>
          <w:szCs w:val="24"/>
        </w:rPr>
        <w:t>legal duties</w:t>
      </w:r>
      <w:r w:rsidR="001A44FF" w:rsidRPr="00196E7B">
        <w:rPr>
          <w:bCs/>
          <w:snapToGrid w:val="0"/>
          <w:szCs w:val="24"/>
        </w:rPr>
        <w:t xml:space="preserve"> of care </w:t>
      </w:r>
      <w:r w:rsidR="00B0351F" w:rsidRPr="00196E7B">
        <w:rPr>
          <w:bCs/>
          <w:snapToGrid w:val="0"/>
          <w:szCs w:val="24"/>
        </w:rPr>
        <w:t xml:space="preserve">and loyalty </w:t>
      </w:r>
      <w:r w:rsidR="001A44FF" w:rsidRPr="00196E7B">
        <w:rPr>
          <w:bCs/>
          <w:snapToGrid w:val="0"/>
          <w:szCs w:val="24"/>
        </w:rPr>
        <w:t xml:space="preserve">to the organization.  </w:t>
      </w:r>
      <w:r w:rsidR="009B4B0C" w:rsidRPr="00196E7B">
        <w:rPr>
          <w:bCs/>
          <w:snapToGrid w:val="0"/>
          <w:szCs w:val="24"/>
        </w:rPr>
        <w:t>As a n</w:t>
      </w:r>
      <w:r w:rsidR="00E9770A">
        <w:rPr>
          <w:bCs/>
          <w:snapToGrid w:val="0"/>
          <w:szCs w:val="24"/>
        </w:rPr>
        <w:t xml:space="preserve">ot-for-profit organization, </w:t>
      </w:r>
      <w:r w:rsidR="00FF7650" w:rsidRPr="00196E7B">
        <w:rPr>
          <w:bCs/>
          <w:snapToGrid w:val="0"/>
          <w:szCs w:val="24"/>
        </w:rPr>
        <w:t>UMMS</w:t>
      </w:r>
      <w:r w:rsidR="009B4B0C" w:rsidRPr="00196E7B">
        <w:rPr>
          <w:bCs/>
          <w:snapToGrid w:val="0"/>
          <w:szCs w:val="24"/>
        </w:rPr>
        <w:t xml:space="preserve"> relies on the public trust to accomplish its mission and objectives.  </w:t>
      </w:r>
      <w:r w:rsidR="007D11D6" w:rsidRPr="00196E7B">
        <w:rPr>
          <w:bCs/>
          <w:snapToGrid w:val="0"/>
          <w:szCs w:val="24"/>
        </w:rPr>
        <w:t>A written conflicts of interest policy</w:t>
      </w:r>
      <w:r w:rsidR="000C11DF" w:rsidRPr="00196E7B">
        <w:rPr>
          <w:bCs/>
          <w:snapToGrid w:val="0"/>
          <w:szCs w:val="24"/>
        </w:rPr>
        <w:t xml:space="preserve"> promotes transparency of financial interests and demonstrates commitment to managing the organization with integrity and good faith.  </w:t>
      </w:r>
    </w:p>
    <w:p w14:paraId="656A2BCE" w14:textId="77777777" w:rsidR="00C07344" w:rsidRPr="00196E7B" w:rsidRDefault="00C07344" w:rsidP="009A2DE2">
      <w:pPr>
        <w:pStyle w:val="1Letters"/>
        <w:tabs>
          <w:tab w:val="clear" w:pos="720"/>
        </w:tabs>
        <w:snapToGrid/>
        <w:ind w:left="0" w:firstLine="0"/>
        <w:rPr>
          <w:bCs/>
          <w:snapToGrid w:val="0"/>
          <w:szCs w:val="24"/>
        </w:rPr>
      </w:pPr>
    </w:p>
    <w:p w14:paraId="351F5E1F" w14:textId="77777777" w:rsidR="002A68D6" w:rsidRPr="00196E7B" w:rsidRDefault="00C07344" w:rsidP="009A2DE2">
      <w:pPr>
        <w:pStyle w:val="1Letters"/>
        <w:tabs>
          <w:tab w:val="clear" w:pos="720"/>
        </w:tabs>
        <w:snapToGrid/>
        <w:ind w:left="0" w:firstLine="0"/>
        <w:rPr>
          <w:bCs/>
          <w:snapToGrid w:val="0"/>
          <w:szCs w:val="24"/>
        </w:rPr>
      </w:pPr>
      <w:r w:rsidRPr="00196E7B">
        <w:rPr>
          <w:bCs/>
          <w:snapToGrid w:val="0"/>
          <w:szCs w:val="24"/>
        </w:rPr>
        <w:t xml:space="preserve">Increased scrutiny has been directed towards these financial relationships and conflicts of interests in recent years from a variety of sources including the Internal Revenue Service and Congress. </w:t>
      </w:r>
      <w:r w:rsidR="000C11DF" w:rsidRPr="00196E7B">
        <w:rPr>
          <w:bCs/>
          <w:snapToGrid w:val="0"/>
          <w:szCs w:val="24"/>
        </w:rPr>
        <w:t>Not only do the potential conflicts of interest need to be disclosed</w:t>
      </w:r>
      <w:r w:rsidR="00DB70FB" w:rsidRPr="00196E7B">
        <w:rPr>
          <w:bCs/>
          <w:snapToGrid w:val="0"/>
          <w:szCs w:val="24"/>
        </w:rPr>
        <w:t xml:space="preserve"> within the organization</w:t>
      </w:r>
      <w:r w:rsidR="000C11DF" w:rsidRPr="00196E7B">
        <w:rPr>
          <w:bCs/>
          <w:snapToGrid w:val="0"/>
          <w:szCs w:val="24"/>
        </w:rPr>
        <w:t xml:space="preserve">, </w:t>
      </w:r>
      <w:r w:rsidR="00FF7650" w:rsidRPr="00196E7B">
        <w:rPr>
          <w:bCs/>
          <w:snapToGrid w:val="0"/>
          <w:szCs w:val="24"/>
        </w:rPr>
        <w:t>UMMS</w:t>
      </w:r>
      <w:r w:rsidR="000C11DF" w:rsidRPr="00196E7B">
        <w:rPr>
          <w:bCs/>
          <w:snapToGrid w:val="0"/>
          <w:szCs w:val="24"/>
        </w:rPr>
        <w:t xml:space="preserve"> needs to manage these interests to protect its not-for</w:t>
      </w:r>
      <w:r w:rsidR="00683D4F" w:rsidRPr="00196E7B">
        <w:rPr>
          <w:bCs/>
          <w:snapToGrid w:val="0"/>
          <w:szCs w:val="24"/>
        </w:rPr>
        <w:t>-profit status and reputation.</w:t>
      </w:r>
      <w:r w:rsidR="007D11D6" w:rsidRPr="00196E7B">
        <w:rPr>
          <w:bCs/>
          <w:snapToGrid w:val="0"/>
          <w:szCs w:val="24"/>
        </w:rPr>
        <w:t xml:space="preserve"> </w:t>
      </w:r>
      <w:r w:rsidR="00C728C9" w:rsidRPr="00196E7B">
        <w:rPr>
          <w:bCs/>
          <w:snapToGrid w:val="0"/>
          <w:szCs w:val="24"/>
        </w:rPr>
        <w:t>A financial interest is</w:t>
      </w:r>
      <w:r w:rsidR="00BB5EDB" w:rsidRPr="00196E7B">
        <w:rPr>
          <w:bCs/>
          <w:snapToGrid w:val="0"/>
          <w:szCs w:val="24"/>
        </w:rPr>
        <w:t xml:space="preserve">, by itself, </w:t>
      </w:r>
      <w:r w:rsidR="00C728C9" w:rsidRPr="00196E7B">
        <w:rPr>
          <w:bCs/>
          <w:snapToGrid w:val="0"/>
          <w:szCs w:val="24"/>
        </w:rPr>
        <w:t>not necessarily a conflict of interest. However, c</w:t>
      </w:r>
      <w:r w:rsidR="00683D4F" w:rsidRPr="00196E7B">
        <w:rPr>
          <w:bCs/>
          <w:snapToGrid w:val="0"/>
          <w:szCs w:val="24"/>
        </w:rPr>
        <w:t xml:space="preserve">onflicts of interest </w:t>
      </w:r>
      <w:r w:rsidR="00E9770A">
        <w:rPr>
          <w:bCs/>
          <w:snapToGrid w:val="0"/>
          <w:szCs w:val="24"/>
        </w:rPr>
        <w:t xml:space="preserve">can </w:t>
      </w:r>
      <w:r w:rsidR="00683D4F" w:rsidRPr="00196E7B">
        <w:rPr>
          <w:bCs/>
          <w:snapToGrid w:val="0"/>
          <w:szCs w:val="24"/>
        </w:rPr>
        <w:t xml:space="preserve">never be completely avoided; </w:t>
      </w:r>
      <w:r w:rsidR="00C728C9" w:rsidRPr="00196E7B">
        <w:rPr>
          <w:bCs/>
          <w:snapToGrid w:val="0"/>
          <w:szCs w:val="24"/>
        </w:rPr>
        <w:t xml:space="preserve">therefore, </w:t>
      </w:r>
      <w:r w:rsidR="00FF7650" w:rsidRPr="00196E7B">
        <w:rPr>
          <w:bCs/>
          <w:snapToGrid w:val="0"/>
          <w:szCs w:val="24"/>
        </w:rPr>
        <w:t xml:space="preserve">UMMS </w:t>
      </w:r>
      <w:r w:rsidR="00683D4F" w:rsidRPr="00196E7B">
        <w:rPr>
          <w:bCs/>
          <w:snapToGrid w:val="0"/>
          <w:szCs w:val="24"/>
        </w:rPr>
        <w:t>must take proactive steps to require disclosure and manage the</w:t>
      </w:r>
      <w:r w:rsidR="00176C00" w:rsidRPr="00196E7B">
        <w:rPr>
          <w:bCs/>
          <w:snapToGrid w:val="0"/>
          <w:szCs w:val="24"/>
        </w:rPr>
        <w:t xml:space="preserve"> financial</w:t>
      </w:r>
      <w:r w:rsidR="00683D4F" w:rsidRPr="00196E7B">
        <w:rPr>
          <w:bCs/>
          <w:snapToGrid w:val="0"/>
          <w:szCs w:val="24"/>
        </w:rPr>
        <w:t xml:space="preserve"> interests once identified.  </w:t>
      </w:r>
    </w:p>
    <w:p w14:paraId="0F6A8E67" w14:textId="77777777" w:rsidR="005E3448" w:rsidRPr="00196E7B" w:rsidRDefault="005E3448" w:rsidP="009A2DE2">
      <w:pPr>
        <w:pStyle w:val="1Letters"/>
        <w:tabs>
          <w:tab w:val="clear" w:pos="720"/>
        </w:tabs>
        <w:snapToGrid/>
        <w:ind w:left="0" w:firstLine="0"/>
        <w:rPr>
          <w:bCs/>
          <w:snapToGrid w:val="0"/>
          <w:szCs w:val="24"/>
        </w:rPr>
      </w:pPr>
    </w:p>
    <w:p w14:paraId="05E5AF4F" w14:textId="77777777" w:rsidR="004B086F" w:rsidRPr="00196E7B" w:rsidRDefault="005E3448" w:rsidP="009A2DE2">
      <w:pPr>
        <w:pStyle w:val="1Letters"/>
        <w:tabs>
          <w:tab w:val="clear" w:pos="720"/>
        </w:tabs>
        <w:snapToGrid/>
        <w:ind w:left="0" w:firstLine="0"/>
        <w:rPr>
          <w:bCs/>
          <w:snapToGrid w:val="0"/>
          <w:szCs w:val="24"/>
        </w:rPr>
      </w:pPr>
      <w:r w:rsidRPr="00196E7B">
        <w:rPr>
          <w:szCs w:val="24"/>
        </w:rPr>
        <w:t xml:space="preserve">The purpose of the conflict of interest policy </w:t>
      </w:r>
      <w:r w:rsidR="00606B20" w:rsidRPr="00196E7B">
        <w:rPr>
          <w:szCs w:val="24"/>
        </w:rPr>
        <w:t xml:space="preserve">is to preserve the public trust; to </w:t>
      </w:r>
      <w:r w:rsidRPr="00196E7B">
        <w:rPr>
          <w:szCs w:val="24"/>
        </w:rPr>
        <w:t xml:space="preserve">protect </w:t>
      </w:r>
      <w:r w:rsidR="00606B20" w:rsidRPr="00196E7B">
        <w:rPr>
          <w:szCs w:val="24"/>
        </w:rPr>
        <w:t xml:space="preserve">the </w:t>
      </w:r>
      <w:r w:rsidRPr="00196E7B">
        <w:rPr>
          <w:szCs w:val="24"/>
        </w:rPr>
        <w:t>tax-exempt organizations</w:t>
      </w:r>
      <w:r w:rsidR="00606B20" w:rsidRPr="00196E7B">
        <w:rPr>
          <w:szCs w:val="24"/>
        </w:rPr>
        <w:t>’</w:t>
      </w:r>
      <w:r w:rsidRPr="00196E7B">
        <w:rPr>
          <w:szCs w:val="24"/>
        </w:rPr>
        <w:t xml:space="preserve"> interest</w:t>
      </w:r>
      <w:r w:rsidR="00606B20" w:rsidRPr="00196E7B">
        <w:rPr>
          <w:szCs w:val="24"/>
        </w:rPr>
        <w:t>s</w:t>
      </w:r>
      <w:r w:rsidRPr="00196E7B">
        <w:rPr>
          <w:szCs w:val="24"/>
        </w:rPr>
        <w:t xml:space="preserve"> when a transaction or arrangement </w:t>
      </w:r>
      <w:r w:rsidR="00E16792" w:rsidRPr="00196E7B">
        <w:rPr>
          <w:szCs w:val="24"/>
        </w:rPr>
        <w:t xml:space="preserve">is considered </w:t>
      </w:r>
      <w:r w:rsidRPr="00196E7B">
        <w:rPr>
          <w:szCs w:val="24"/>
        </w:rPr>
        <w:t>that might benefit the private interest of an officer or director of the Organization</w:t>
      </w:r>
      <w:r w:rsidR="00E16792" w:rsidRPr="00196E7B">
        <w:rPr>
          <w:szCs w:val="24"/>
        </w:rPr>
        <w:t xml:space="preserve">; to avoid </w:t>
      </w:r>
      <w:r w:rsidRPr="00196E7B">
        <w:rPr>
          <w:szCs w:val="24"/>
        </w:rPr>
        <w:t>possible excess benefit transaction</w:t>
      </w:r>
      <w:r w:rsidR="0081509B">
        <w:rPr>
          <w:szCs w:val="24"/>
        </w:rPr>
        <w:t>s</w:t>
      </w:r>
      <w:r w:rsidR="00E16792" w:rsidRPr="00196E7B">
        <w:rPr>
          <w:szCs w:val="24"/>
        </w:rPr>
        <w:t xml:space="preserve">; to promote </w:t>
      </w:r>
      <w:r w:rsidR="0081509B">
        <w:rPr>
          <w:szCs w:val="24"/>
        </w:rPr>
        <w:t xml:space="preserve">adherence </w:t>
      </w:r>
      <w:r w:rsidR="00C97CF9" w:rsidRPr="00196E7B">
        <w:rPr>
          <w:szCs w:val="24"/>
        </w:rPr>
        <w:t xml:space="preserve">with </w:t>
      </w:r>
      <w:r w:rsidR="00E16792" w:rsidRPr="00196E7B">
        <w:rPr>
          <w:szCs w:val="24"/>
        </w:rPr>
        <w:t xml:space="preserve">fiduciary duties; and </w:t>
      </w:r>
      <w:r w:rsidR="00C97CF9" w:rsidRPr="00196E7B">
        <w:rPr>
          <w:szCs w:val="24"/>
        </w:rPr>
        <w:t xml:space="preserve">to ensure that </w:t>
      </w:r>
      <w:r w:rsidR="004B086F" w:rsidRPr="00196E7B">
        <w:rPr>
          <w:bCs/>
          <w:szCs w:val="24"/>
        </w:rPr>
        <w:t>human</w:t>
      </w:r>
      <w:r w:rsidR="006B42F6" w:rsidRPr="00196E7B">
        <w:rPr>
          <w:bCs/>
          <w:szCs w:val="24"/>
        </w:rPr>
        <w:t xml:space="preserve"> </w:t>
      </w:r>
      <w:r w:rsidR="004B086F" w:rsidRPr="00196E7B">
        <w:rPr>
          <w:bCs/>
          <w:szCs w:val="24"/>
        </w:rPr>
        <w:t xml:space="preserve">subjects research is free from bias resulting from a financial conflict of interest.  </w:t>
      </w:r>
    </w:p>
    <w:p w14:paraId="57830B6A" w14:textId="77777777" w:rsidR="00683D4F" w:rsidRPr="00196E7B" w:rsidRDefault="00683D4F" w:rsidP="009A2DE2">
      <w:pPr>
        <w:pStyle w:val="1Letters"/>
        <w:tabs>
          <w:tab w:val="clear" w:pos="720"/>
        </w:tabs>
        <w:snapToGrid/>
        <w:ind w:left="0" w:firstLine="0"/>
        <w:rPr>
          <w:szCs w:val="24"/>
        </w:rPr>
      </w:pPr>
    </w:p>
    <w:p w14:paraId="5959D7AB" w14:textId="77777777" w:rsidR="009C5004" w:rsidRPr="00196E7B" w:rsidRDefault="009C5004" w:rsidP="002C1980">
      <w:pPr>
        <w:autoSpaceDE w:val="0"/>
        <w:autoSpaceDN w:val="0"/>
        <w:adjustRightInd w:val="0"/>
        <w:jc w:val="both"/>
        <w:rPr>
          <w:rFonts w:ascii="Times New Roman" w:hAnsi="Times New Roman"/>
          <w:b/>
          <w:bCs/>
          <w:szCs w:val="24"/>
          <w:u w:val="single"/>
        </w:rPr>
      </w:pPr>
    </w:p>
    <w:p w14:paraId="66B3A61E" w14:textId="77777777" w:rsidR="002C1980" w:rsidRPr="00196E7B" w:rsidRDefault="002C1980" w:rsidP="002C1980">
      <w:pPr>
        <w:autoSpaceDE w:val="0"/>
        <w:autoSpaceDN w:val="0"/>
        <w:adjustRightInd w:val="0"/>
        <w:jc w:val="both"/>
        <w:rPr>
          <w:rFonts w:ascii="Times New Roman" w:hAnsi="Times New Roman"/>
          <w:b/>
          <w:bCs/>
          <w:szCs w:val="24"/>
        </w:rPr>
      </w:pPr>
      <w:r w:rsidRPr="00196E7B">
        <w:rPr>
          <w:rFonts w:ascii="Times New Roman" w:hAnsi="Times New Roman"/>
          <w:b/>
          <w:bCs/>
          <w:szCs w:val="24"/>
        </w:rPr>
        <w:t>APPLICABILITY</w:t>
      </w:r>
      <w:r w:rsidR="009C5004" w:rsidRPr="00196E7B">
        <w:rPr>
          <w:rFonts w:ascii="Times New Roman" w:hAnsi="Times New Roman"/>
          <w:b/>
          <w:bCs/>
          <w:szCs w:val="24"/>
        </w:rPr>
        <w:t>:</w:t>
      </w:r>
    </w:p>
    <w:p w14:paraId="14F8B56D" w14:textId="77777777" w:rsidR="002C1980" w:rsidRPr="00196E7B" w:rsidRDefault="002C1980" w:rsidP="002C1980">
      <w:pPr>
        <w:autoSpaceDE w:val="0"/>
        <w:autoSpaceDN w:val="0"/>
        <w:adjustRightInd w:val="0"/>
        <w:jc w:val="both"/>
        <w:rPr>
          <w:rFonts w:ascii="Times New Roman" w:hAnsi="Times New Roman"/>
          <w:b/>
          <w:bCs/>
          <w:szCs w:val="24"/>
          <w:u w:val="single"/>
        </w:rPr>
      </w:pPr>
    </w:p>
    <w:p w14:paraId="2454D8FC" w14:textId="77777777" w:rsidR="002C1980" w:rsidRPr="00196E7B" w:rsidRDefault="002C1980" w:rsidP="00645A0F">
      <w:pPr>
        <w:autoSpaceDE w:val="0"/>
        <w:autoSpaceDN w:val="0"/>
        <w:adjustRightInd w:val="0"/>
        <w:jc w:val="both"/>
        <w:rPr>
          <w:rFonts w:ascii="Times New Roman" w:hAnsi="Times New Roman"/>
          <w:szCs w:val="24"/>
        </w:rPr>
      </w:pPr>
      <w:r w:rsidRPr="00196E7B">
        <w:rPr>
          <w:rFonts w:ascii="Times New Roman" w:hAnsi="Times New Roman"/>
          <w:szCs w:val="24"/>
        </w:rPr>
        <w:t xml:space="preserve">This policy applies to all </w:t>
      </w:r>
      <w:r w:rsidR="00494272" w:rsidRPr="00196E7B">
        <w:rPr>
          <w:rFonts w:ascii="Times New Roman" w:hAnsi="Times New Roman"/>
          <w:szCs w:val="24"/>
        </w:rPr>
        <w:t xml:space="preserve">Board Members, </w:t>
      </w:r>
      <w:r w:rsidRPr="00196E7B">
        <w:rPr>
          <w:rFonts w:ascii="Times New Roman" w:hAnsi="Times New Roman"/>
          <w:szCs w:val="24"/>
        </w:rPr>
        <w:t>employees</w:t>
      </w:r>
      <w:r w:rsidR="009A2DE2" w:rsidRPr="00196E7B">
        <w:rPr>
          <w:rFonts w:ascii="Times New Roman" w:hAnsi="Times New Roman"/>
          <w:szCs w:val="24"/>
        </w:rPr>
        <w:t xml:space="preserve">, vendors </w:t>
      </w:r>
      <w:r w:rsidR="00737C9C" w:rsidRPr="00196E7B">
        <w:rPr>
          <w:rFonts w:ascii="Times New Roman" w:hAnsi="Times New Roman"/>
          <w:szCs w:val="24"/>
        </w:rPr>
        <w:t xml:space="preserve">and </w:t>
      </w:r>
      <w:r w:rsidRPr="00196E7B">
        <w:rPr>
          <w:rFonts w:ascii="Times New Roman" w:hAnsi="Times New Roman"/>
          <w:szCs w:val="24"/>
        </w:rPr>
        <w:t xml:space="preserve">agents of any of the UMMS legal entities listed in Corporate Compliance Policy </w:t>
      </w:r>
      <w:r w:rsidR="008B0B8C" w:rsidRPr="00196E7B">
        <w:rPr>
          <w:rFonts w:ascii="Times New Roman" w:hAnsi="Times New Roman"/>
          <w:szCs w:val="24"/>
        </w:rPr>
        <w:t>CC</w:t>
      </w:r>
      <w:r w:rsidRPr="00196E7B">
        <w:rPr>
          <w:rFonts w:ascii="Times New Roman" w:hAnsi="Times New Roman"/>
          <w:szCs w:val="24"/>
        </w:rPr>
        <w:t>1202 Development of Corporate Policies, Attachment A.</w:t>
      </w:r>
      <w:r w:rsidR="000C7A11" w:rsidRPr="00196E7B">
        <w:rPr>
          <w:rFonts w:ascii="Times New Roman" w:hAnsi="Times New Roman"/>
          <w:szCs w:val="24"/>
        </w:rPr>
        <w:t xml:space="preserve"> For the purposes of this policy, including disclosure and management plans, financial interest or conflicts of interest in one of the UMMS legal entities </w:t>
      </w:r>
      <w:r w:rsidR="00645A0F" w:rsidRPr="00196E7B">
        <w:rPr>
          <w:rFonts w:ascii="Times New Roman" w:hAnsi="Times New Roman"/>
          <w:szCs w:val="24"/>
        </w:rPr>
        <w:t>represents a conflict of interest and financial interest in all of the UMMS legal entities.</w:t>
      </w:r>
    </w:p>
    <w:p w14:paraId="661512D6" w14:textId="77777777" w:rsidR="002153D7" w:rsidRPr="00196E7B" w:rsidRDefault="002153D7" w:rsidP="00BB5FE8">
      <w:pPr>
        <w:pStyle w:val="1Letters"/>
        <w:tabs>
          <w:tab w:val="clear" w:pos="720"/>
        </w:tabs>
        <w:snapToGrid/>
        <w:ind w:firstLine="0"/>
        <w:rPr>
          <w:szCs w:val="24"/>
        </w:rPr>
      </w:pPr>
    </w:p>
    <w:p w14:paraId="51808D08" w14:textId="77777777" w:rsidR="00D133A2" w:rsidRPr="00196E7B" w:rsidRDefault="00506EA2" w:rsidP="00CB2782">
      <w:pPr>
        <w:pStyle w:val="1Letters"/>
        <w:tabs>
          <w:tab w:val="clear" w:pos="720"/>
        </w:tabs>
        <w:snapToGrid/>
        <w:rPr>
          <w:b/>
          <w:caps/>
          <w:szCs w:val="24"/>
        </w:rPr>
      </w:pPr>
      <w:r w:rsidRPr="00196E7B">
        <w:rPr>
          <w:b/>
          <w:bCs/>
          <w:szCs w:val="24"/>
        </w:rPr>
        <w:t>DEFINITIONS</w:t>
      </w:r>
      <w:r w:rsidR="00CB2782" w:rsidRPr="00196E7B">
        <w:rPr>
          <w:b/>
          <w:bCs/>
          <w:szCs w:val="24"/>
        </w:rPr>
        <w:t>:</w:t>
      </w:r>
    </w:p>
    <w:p w14:paraId="4BAF5E52" w14:textId="77777777" w:rsidR="00506EA2" w:rsidRPr="00196E7B" w:rsidRDefault="00506EA2" w:rsidP="00D133A2">
      <w:pPr>
        <w:pStyle w:val="1Letters"/>
        <w:tabs>
          <w:tab w:val="clear" w:pos="720"/>
        </w:tabs>
        <w:snapToGrid/>
        <w:ind w:left="360" w:firstLine="0"/>
        <w:rPr>
          <w:b/>
          <w:bCs/>
          <w:caps/>
          <w:color w:val="FF0000"/>
          <w:szCs w:val="24"/>
        </w:rPr>
      </w:pPr>
      <w:r w:rsidRPr="00196E7B">
        <w:rPr>
          <w:b/>
          <w:bCs/>
          <w:caps/>
          <w:color w:val="FF0000"/>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726"/>
        <w:gridCol w:w="8344"/>
      </w:tblGrid>
      <w:tr w:rsidR="00563338" w:rsidRPr="00196E7B" w14:paraId="73E1E997" w14:textId="77777777" w:rsidTr="004A36E9">
        <w:trPr>
          <w:jc w:val="center"/>
        </w:trPr>
        <w:tc>
          <w:tcPr>
            <w:tcW w:w="857" w:type="pct"/>
            <w:shd w:val="clear" w:color="auto" w:fill="auto"/>
          </w:tcPr>
          <w:p w14:paraId="21C257A4" w14:textId="77777777" w:rsidR="00563338" w:rsidRPr="00196E7B" w:rsidRDefault="00563338" w:rsidP="0066113A">
            <w:pPr>
              <w:widowControl/>
              <w:autoSpaceDE w:val="0"/>
              <w:autoSpaceDN w:val="0"/>
              <w:adjustRightInd w:val="0"/>
              <w:jc w:val="center"/>
              <w:rPr>
                <w:rFonts w:ascii="Times New Roman" w:eastAsia="Calibri" w:hAnsi="Times New Roman"/>
                <w:snapToGrid/>
                <w:color w:val="000000"/>
                <w:szCs w:val="24"/>
              </w:rPr>
            </w:pPr>
            <w:r w:rsidRPr="00196E7B">
              <w:rPr>
                <w:rFonts w:ascii="Times New Roman" w:eastAsia="Calibri" w:hAnsi="Times New Roman"/>
                <w:b/>
                <w:bCs/>
                <w:snapToGrid/>
                <w:color w:val="000000"/>
                <w:szCs w:val="24"/>
              </w:rPr>
              <w:t xml:space="preserve">Financial </w:t>
            </w:r>
            <w:r w:rsidR="0066113A" w:rsidRPr="00196E7B">
              <w:rPr>
                <w:rFonts w:ascii="Times New Roman" w:eastAsia="Calibri" w:hAnsi="Times New Roman"/>
                <w:b/>
                <w:bCs/>
                <w:snapToGrid/>
                <w:color w:val="000000"/>
                <w:szCs w:val="24"/>
              </w:rPr>
              <w:t xml:space="preserve">Interest </w:t>
            </w:r>
          </w:p>
        </w:tc>
        <w:tc>
          <w:tcPr>
            <w:tcW w:w="4143" w:type="pct"/>
            <w:shd w:val="clear" w:color="auto" w:fill="auto"/>
          </w:tcPr>
          <w:p w14:paraId="37A8FEFA" w14:textId="77777777" w:rsidR="00C52934" w:rsidRPr="00196E7B" w:rsidRDefault="00C52934" w:rsidP="00C52934">
            <w:pPr>
              <w:widowControl/>
              <w:rPr>
                <w:rFonts w:ascii="Times New Roman" w:hAnsi="Times New Roman"/>
                <w:snapToGrid/>
                <w:szCs w:val="24"/>
              </w:rPr>
            </w:pPr>
            <w:r w:rsidRPr="00196E7B">
              <w:rPr>
                <w:rFonts w:ascii="Times New Roman" w:hAnsi="Times New Roman"/>
                <w:snapToGrid/>
                <w:color w:val="000000"/>
                <w:szCs w:val="24"/>
                <w:shd w:val="clear" w:color="auto" w:fill="FFFFFF"/>
              </w:rPr>
              <w:t>A person has a financial interest if, within the last twelve months and with an aggregated</w:t>
            </w:r>
            <w:r w:rsidR="00A52F64" w:rsidRPr="00196E7B">
              <w:rPr>
                <w:rFonts w:ascii="Times New Roman" w:hAnsi="Times New Roman"/>
                <w:snapToGrid/>
                <w:color w:val="000000"/>
                <w:szCs w:val="24"/>
                <w:shd w:val="clear" w:color="auto" w:fill="FFFFFF"/>
              </w:rPr>
              <w:t xml:space="preserve"> total</w:t>
            </w:r>
            <w:r w:rsidRPr="00196E7B">
              <w:rPr>
                <w:rFonts w:ascii="Times New Roman" w:hAnsi="Times New Roman"/>
                <w:snapToGrid/>
                <w:color w:val="000000"/>
                <w:szCs w:val="24"/>
                <w:shd w:val="clear" w:color="auto" w:fill="FFFFFF"/>
              </w:rPr>
              <w:t xml:space="preserve"> value of at least $5,000, the person has, directly or indirectly, through business, investment, or family:</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8128"/>
            </w:tblGrid>
            <w:tr w:rsidR="00C52934" w:rsidRPr="00196E7B" w14:paraId="6CF009A9" w14:textId="77777777" w:rsidTr="00BB2FC9">
              <w:tc>
                <w:tcPr>
                  <w:tcW w:w="0" w:type="auto"/>
                  <w:shd w:val="clear" w:color="auto" w:fill="FFFFFF"/>
                  <w:vAlign w:val="center"/>
                  <w:hideMark/>
                </w:tcPr>
                <w:p w14:paraId="694A92D6" w14:textId="77777777" w:rsidR="00C52934" w:rsidRPr="00196E7B" w:rsidRDefault="00C52934" w:rsidP="00BB2FC9">
                  <w:pPr>
                    <w:widowControl/>
                    <w:numPr>
                      <w:ilvl w:val="0"/>
                      <w:numId w:val="7"/>
                    </w:numPr>
                    <w:rPr>
                      <w:rFonts w:ascii="Times New Roman" w:hAnsi="Times New Roman"/>
                      <w:snapToGrid/>
                      <w:color w:val="000000"/>
                      <w:szCs w:val="24"/>
                    </w:rPr>
                  </w:pPr>
                  <w:r w:rsidRPr="00196E7B">
                    <w:rPr>
                      <w:rFonts w:ascii="Times New Roman" w:hAnsi="Times New Roman"/>
                      <w:snapToGrid/>
                      <w:color w:val="000000"/>
                      <w:szCs w:val="24"/>
                    </w:rPr>
                    <w:t> An ownership or investment interest in any entity with which the Organization has a transaction or arrangement</w:t>
                  </w:r>
                  <w:r w:rsidR="00FA5D86">
                    <w:rPr>
                      <w:rFonts w:ascii="Times New Roman" w:hAnsi="Times New Roman"/>
                      <w:snapToGrid/>
                      <w:color w:val="000000"/>
                      <w:szCs w:val="24"/>
                    </w:rPr>
                    <w:t>;</w:t>
                  </w:r>
                </w:p>
              </w:tc>
            </w:tr>
            <w:tr w:rsidR="00C52934" w:rsidRPr="00196E7B" w14:paraId="1B6D3AB6" w14:textId="77777777" w:rsidTr="00BB2FC9">
              <w:tc>
                <w:tcPr>
                  <w:tcW w:w="0" w:type="auto"/>
                  <w:shd w:val="clear" w:color="auto" w:fill="FFFFFF"/>
                  <w:vAlign w:val="center"/>
                  <w:hideMark/>
                </w:tcPr>
                <w:p w14:paraId="4FAF8424" w14:textId="77777777" w:rsidR="00C52934" w:rsidRPr="00196E7B" w:rsidRDefault="00C52934" w:rsidP="00BB2FC9">
                  <w:pPr>
                    <w:widowControl/>
                    <w:numPr>
                      <w:ilvl w:val="0"/>
                      <w:numId w:val="7"/>
                    </w:numPr>
                    <w:rPr>
                      <w:rFonts w:ascii="Times New Roman" w:hAnsi="Times New Roman"/>
                      <w:snapToGrid/>
                      <w:color w:val="000000"/>
                      <w:szCs w:val="24"/>
                    </w:rPr>
                  </w:pPr>
                  <w:r w:rsidRPr="00196E7B">
                    <w:rPr>
                      <w:rFonts w:ascii="Times New Roman" w:hAnsi="Times New Roman"/>
                      <w:snapToGrid/>
                      <w:color w:val="000000"/>
                      <w:szCs w:val="24"/>
                    </w:rPr>
                    <w:lastRenderedPageBreak/>
                    <w:t>A compensation arrangement with the Organization or with any entity or individual with which the Organization has</w:t>
                  </w:r>
                  <w:r w:rsidR="00FA5D86">
                    <w:rPr>
                      <w:rFonts w:ascii="Times New Roman" w:hAnsi="Times New Roman"/>
                      <w:snapToGrid/>
                      <w:color w:val="000000"/>
                      <w:szCs w:val="24"/>
                    </w:rPr>
                    <w:t xml:space="preserve"> a transaction or arrangement;</w:t>
                  </w:r>
                </w:p>
              </w:tc>
            </w:tr>
            <w:tr w:rsidR="00C52934" w:rsidRPr="00196E7B" w14:paraId="66EC615C" w14:textId="77777777" w:rsidTr="00BB2FC9">
              <w:trPr>
                <w:trHeight w:val="1407"/>
              </w:trPr>
              <w:tc>
                <w:tcPr>
                  <w:tcW w:w="0" w:type="auto"/>
                  <w:shd w:val="clear" w:color="auto" w:fill="FFFFFF"/>
                  <w:vAlign w:val="center"/>
                  <w:hideMark/>
                </w:tcPr>
                <w:p w14:paraId="48722598" w14:textId="77777777" w:rsidR="00C52934" w:rsidRPr="00196E7B" w:rsidRDefault="00C52934" w:rsidP="00A22C01">
                  <w:pPr>
                    <w:widowControl/>
                    <w:numPr>
                      <w:ilvl w:val="0"/>
                      <w:numId w:val="7"/>
                    </w:numPr>
                    <w:rPr>
                      <w:rFonts w:ascii="Times New Roman" w:hAnsi="Times New Roman"/>
                      <w:snapToGrid/>
                      <w:color w:val="000000"/>
                      <w:szCs w:val="24"/>
                    </w:rPr>
                  </w:pPr>
                  <w:r w:rsidRPr="00196E7B">
                    <w:rPr>
                      <w:rFonts w:ascii="Times New Roman" w:hAnsi="Times New Roman"/>
                      <w:snapToGrid/>
                      <w:color w:val="000000"/>
                      <w:szCs w:val="24"/>
                    </w:rPr>
                    <w:t xml:space="preserve">A potential ownership or investment interest in, or compensation arrangement with, any entity or individual with which the Organization is negotiating </w:t>
                  </w:r>
                  <w:r w:rsidR="00FA5D86">
                    <w:rPr>
                      <w:rFonts w:ascii="Times New Roman" w:hAnsi="Times New Roman"/>
                      <w:snapToGrid/>
                      <w:color w:val="000000"/>
                      <w:szCs w:val="24"/>
                    </w:rPr>
                    <w:t xml:space="preserve">a transaction or arrangement; </w:t>
                  </w:r>
                  <w:r w:rsidRPr="00196E7B">
                    <w:rPr>
                      <w:rFonts w:ascii="Times New Roman" w:hAnsi="Times New Roman"/>
                      <w:snapToGrid/>
                      <w:color w:val="000000"/>
                      <w:szCs w:val="24"/>
                    </w:rPr>
                    <w:t xml:space="preserve"> </w:t>
                  </w:r>
                </w:p>
                <w:p w14:paraId="5E190B03" w14:textId="77777777" w:rsidR="00C52934" w:rsidRPr="00196E7B" w:rsidRDefault="00C52934" w:rsidP="00A22C01">
                  <w:pPr>
                    <w:numPr>
                      <w:ilvl w:val="0"/>
                      <w:numId w:val="7"/>
                    </w:numPr>
                    <w:rPr>
                      <w:rFonts w:ascii="Times New Roman" w:hAnsi="Times New Roman"/>
                      <w:color w:val="000000"/>
                      <w:szCs w:val="24"/>
                    </w:rPr>
                  </w:pPr>
                  <w:r w:rsidRPr="00196E7B">
                    <w:rPr>
                      <w:rFonts w:ascii="Times New Roman" w:hAnsi="Times New Roman"/>
                      <w:color w:val="000000"/>
                      <w:szCs w:val="24"/>
                    </w:rPr>
                    <w:t>Intellectua</w:t>
                  </w:r>
                  <w:r w:rsidR="00FA5D86">
                    <w:rPr>
                      <w:rFonts w:ascii="Times New Roman" w:hAnsi="Times New Roman"/>
                      <w:color w:val="000000"/>
                      <w:szCs w:val="24"/>
                    </w:rPr>
                    <w:t>l property rights and interests;</w:t>
                  </w:r>
                  <w:r w:rsidRPr="00196E7B">
                    <w:rPr>
                      <w:rFonts w:ascii="Times New Roman" w:hAnsi="Times New Roman"/>
                      <w:color w:val="000000"/>
                      <w:szCs w:val="24"/>
                    </w:rPr>
                    <w:t xml:space="preserve"> </w:t>
                  </w:r>
                </w:p>
                <w:p w14:paraId="01C86748" w14:textId="77777777" w:rsidR="00A52F64" w:rsidRPr="00196E7B" w:rsidRDefault="00A52F64" w:rsidP="00A22C01">
                  <w:pPr>
                    <w:numPr>
                      <w:ilvl w:val="0"/>
                      <w:numId w:val="7"/>
                    </w:numPr>
                    <w:rPr>
                      <w:rFonts w:ascii="Times New Roman" w:hAnsi="Times New Roman"/>
                      <w:color w:val="000000"/>
                      <w:szCs w:val="24"/>
                    </w:rPr>
                  </w:pPr>
                  <w:r w:rsidRPr="00196E7B">
                    <w:rPr>
                      <w:rFonts w:ascii="Times New Roman" w:hAnsi="Times New Roman"/>
                      <w:color w:val="000000"/>
                      <w:szCs w:val="24"/>
                    </w:rPr>
                    <w:t xml:space="preserve">Travel expenses </w:t>
                  </w:r>
                  <w:r w:rsidRPr="00196E7B">
                    <w:rPr>
                      <w:rFonts w:ascii="Times New Roman" w:hAnsi="Times New Roman"/>
                      <w:szCs w:val="24"/>
                    </w:rPr>
                    <w:t>reimbursed or sponsored by any entity other than the University of Maryland or University of Mar</w:t>
                  </w:r>
                  <w:r w:rsidR="00FA5D86">
                    <w:rPr>
                      <w:rFonts w:ascii="Times New Roman" w:hAnsi="Times New Roman"/>
                      <w:szCs w:val="24"/>
                    </w:rPr>
                    <w:t>yland Medical System Affiliate; or</w:t>
                  </w:r>
                </w:p>
                <w:p w14:paraId="002EEBEF" w14:textId="77777777" w:rsidR="00A22C01" w:rsidRPr="00CA58F2" w:rsidRDefault="00A22C01" w:rsidP="00CA58F2">
                  <w:pPr>
                    <w:widowControl/>
                    <w:numPr>
                      <w:ilvl w:val="0"/>
                      <w:numId w:val="7"/>
                    </w:numPr>
                    <w:autoSpaceDE w:val="0"/>
                    <w:autoSpaceDN w:val="0"/>
                    <w:adjustRightInd w:val="0"/>
                    <w:rPr>
                      <w:rFonts w:ascii="Times New Roman" w:hAnsi="Times New Roman"/>
                      <w:szCs w:val="24"/>
                    </w:rPr>
                  </w:pPr>
                  <w:r w:rsidRPr="00196E7B">
                    <w:rPr>
                      <w:rFonts w:ascii="Times New Roman" w:hAnsi="Times New Roman"/>
                      <w:szCs w:val="24"/>
                    </w:rPr>
                    <w:t>Any discovery or acquisition of any of the above (i.e. through purchase, marriage, or inheritance).</w:t>
                  </w:r>
                </w:p>
                <w:p w14:paraId="231DDAD6" w14:textId="77777777" w:rsidR="00C52934" w:rsidRPr="00196E7B" w:rsidRDefault="00C52934" w:rsidP="00C52934">
                  <w:pPr>
                    <w:rPr>
                      <w:rFonts w:ascii="Times New Roman" w:hAnsi="Times New Roman"/>
                      <w:snapToGrid/>
                      <w:color w:val="000000"/>
                      <w:szCs w:val="24"/>
                      <w:shd w:val="clear" w:color="auto" w:fill="FFFFFF"/>
                    </w:rPr>
                  </w:pPr>
                </w:p>
                <w:p w14:paraId="4B611841" w14:textId="77777777" w:rsidR="00C52934" w:rsidRPr="00196E7B" w:rsidRDefault="00C52934" w:rsidP="00C52934">
                  <w:pPr>
                    <w:rPr>
                      <w:rFonts w:ascii="Times New Roman" w:hAnsi="Times New Roman"/>
                      <w:color w:val="000000"/>
                      <w:szCs w:val="24"/>
                    </w:rPr>
                  </w:pPr>
                  <w:r w:rsidRPr="00196E7B">
                    <w:rPr>
                      <w:rFonts w:ascii="Times New Roman" w:hAnsi="Times New Roman"/>
                      <w:snapToGrid/>
                      <w:color w:val="000000"/>
                      <w:szCs w:val="24"/>
                      <w:shd w:val="clear" w:color="auto" w:fill="FFFFFF"/>
                    </w:rPr>
                    <w:t>Compensation includes direct and indirect remuneration as well as gifts or favors that are not insubstantial.</w:t>
                  </w:r>
                </w:p>
              </w:tc>
            </w:tr>
          </w:tbl>
          <w:p w14:paraId="155FE7E8" w14:textId="77777777" w:rsidR="0066113A" w:rsidRPr="00196E7B" w:rsidRDefault="0066113A" w:rsidP="0066113A">
            <w:pPr>
              <w:widowControl/>
              <w:autoSpaceDE w:val="0"/>
              <w:autoSpaceDN w:val="0"/>
              <w:adjustRightInd w:val="0"/>
              <w:contextualSpacing/>
              <w:rPr>
                <w:rFonts w:ascii="Times New Roman" w:hAnsi="Times New Roman"/>
                <w:snapToGrid/>
                <w:color w:val="000000"/>
                <w:szCs w:val="24"/>
                <w:shd w:val="clear" w:color="auto" w:fill="FFFFFF"/>
              </w:rPr>
            </w:pPr>
          </w:p>
          <w:p w14:paraId="1B506ED3" w14:textId="77777777" w:rsidR="00563338" w:rsidRPr="00196E7B" w:rsidRDefault="0066113A" w:rsidP="005634A4">
            <w:pPr>
              <w:widowControl/>
              <w:autoSpaceDE w:val="0"/>
              <w:autoSpaceDN w:val="0"/>
              <w:adjustRightInd w:val="0"/>
              <w:contextualSpacing/>
              <w:rPr>
                <w:rFonts w:ascii="Times New Roman" w:eastAsia="Calibri" w:hAnsi="Times New Roman"/>
                <w:snapToGrid/>
                <w:color w:val="000000"/>
                <w:szCs w:val="24"/>
              </w:rPr>
            </w:pPr>
            <w:r w:rsidRPr="00196E7B">
              <w:rPr>
                <w:rFonts w:ascii="Times New Roman" w:hAnsi="Times New Roman"/>
                <w:snapToGrid/>
                <w:color w:val="000000"/>
                <w:szCs w:val="24"/>
                <w:u w:val="single"/>
                <w:shd w:val="clear" w:color="auto" w:fill="FFFFFF"/>
              </w:rPr>
              <w:t>Examples</w:t>
            </w:r>
            <w:r w:rsidRPr="00196E7B">
              <w:rPr>
                <w:rFonts w:ascii="Times New Roman" w:hAnsi="Times New Roman"/>
                <w:snapToGrid/>
                <w:color w:val="000000"/>
                <w:szCs w:val="24"/>
                <w:shd w:val="clear" w:color="auto" w:fill="FFFFFF"/>
              </w:rPr>
              <w:t xml:space="preserve"> of financial interest:  </w:t>
            </w:r>
            <w:r w:rsidR="00645A0F" w:rsidRPr="00196E7B">
              <w:rPr>
                <w:rFonts w:ascii="Times New Roman" w:hAnsi="Times New Roman"/>
                <w:snapToGrid/>
                <w:color w:val="000000"/>
                <w:szCs w:val="24"/>
                <w:shd w:val="clear" w:color="auto" w:fill="FFFFFF"/>
              </w:rPr>
              <w:t> </w:t>
            </w:r>
            <w:r w:rsidR="00563338" w:rsidRPr="00196E7B">
              <w:rPr>
                <w:rFonts w:ascii="Times New Roman" w:eastAsia="Calibri" w:hAnsi="Times New Roman"/>
                <w:snapToGrid/>
                <w:color w:val="000000"/>
                <w:szCs w:val="24"/>
              </w:rPr>
              <w:t>Any employment or consulting relationship;</w:t>
            </w:r>
            <w:r w:rsidRPr="00196E7B">
              <w:rPr>
                <w:rFonts w:ascii="Times New Roman" w:eastAsia="Calibri" w:hAnsi="Times New Roman"/>
                <w:snapToGrid/>
                <w:color w:val="000000"/>
                <w:szCs w:val="24"/>
              </w:rPr>
              <w:t xml:space="preserve"> a</w:t>
            </w:r>
            <w:r w:rsidR="00563338" w:rsidRPr="00196E7B">
              <w:rPr>
                <w:rFonts w:ascii="Times New Roman" w:eastAsia="Calibri" w:hAnsi="Times New Roman"/>
                <w:snapToGrid/>
                <w:color w:val="000000"/>
                <w:szCs w:val="24"/>
              </w:rPr>
              <w:t xml:space="preserve">ny commission-based </w:t>
            </w:r>
            <w:r w:rsidR="00C91B27" w:rsidRPr="00196E7B">
              <w:rPr>
                <w:rFonts w:ascii="Times New Roman" w:eastAsia="Calibri" w:hAnsi="Times New Roman"/>
                <w:snapToGrid/>
                <w:color w:val="000000"/>
                <w:szCs w:val="24"/>
              </w:rPr>
              <w:t>payments</w:t>
            </w:r>
            <w:r w:rsidR="00563338" w:rsidRPr="00196E7B">
              <w:rPr>
                <w:rFonts w:ascii="Times New Roman" w:eastAsia="Calibri" w:hAnsi="Times New Roman"/>
                <w:snapToGrid/>
                <w:color w:val="000000"/>
                <w:szCs w:val="24"/>
              </w:rPr>
              <w:t xml:space="preserve"> (e.g., insurance broker);</w:t>
            </w:r>
            <w:r w:rsidRPr="00196E7B">
              <w:rPr>
                <w:rFonts w:ascii="Times New Roman" w:eastAsia="Calibri" w:hAnsi="Times New Roman"/>
                <w:snapToGrid/>
                <w:color w:val="000000"/>
                <w:szCs w:val="24"/>
              </w:rPr>
              <w:t xml:space="preserve"> t</w:t>
            </w:r>
            <w:r w:rsidR="00132E8E" w:rsidRPr="00196E7B">
              <w:rPr>
                <w:rFonts w:ascii="Times New Roman" w:eastAsia="Calibri" w:hAnsi="Times New Roman"/>
                <w:snapToGrid/>
                <w:color w:val="000000"/>
                <w:szCs w:val="24"/>
              </w:rPr>
              <w:t xml:space="preserve">otal value of </w:t>
            </w:r>
            <w:r w:rsidR="00563338" w:rsidRPr="00196E7B">
              <w:rPr>
                <w:rFonts w:ascii="Times New Roman" w:eastAsia="Calibri" w:hAnsi="Times New Roman"/>
                <w:snapToGrid/>
                <w:color w:val="000000"/>
                <w:szCs w:val="24"/>
              </w:rPr>
              <w:t>gift</w:t>
            </w:r>
            <w:r w:rsidR="00132E8E" w:rsidRPr="00196E7B">
              <w:rPr>
                <w:rFonts w:ascii="Times New Roman" w:eastAsia="Calibri" w:hAnsi="Times New Roman"/>
                <w:snapToGrid/>
                <w:color w:val="000000"/>
                <w:szCs w:val="24"/>
              </w:rPr>
              <w:t>s</w:t>
            </w:r>
            <w:r w:rsidR="00563338" w:rsidRPr="00196E7B">
              <w:rPr>
                <w:rFonts w:ascii="Times New Roman" w:eastAsia="Calibri" w:hAnsi="Times New Roman"/>
                <w:snapToGrid/>
                <w:color w:val="000000"/>
                <w:szCs w:val="24"/>
              </w:rPr>
              <w:t xml:space="preserve"> that exceed $</w:t>
            </w:r>
            <w:r w:rsidR="00CA58F2">
              <w:rPr>
                <w:rFonts w:ascii="Times New Roman" w:eastAsia="Calibri" w:hAnsi="Times New Roman"/>
                <w:snapToGrid/>
                <w:color w:val="000000"/>
                <w:szCs w:val="24"/>
              </w:rPr>
              <w:t>50</w:t>
            </w:r>
            <w:r w:rsidR="005634A4" w:rsidRPr="00196E7B">
              <w:rPr>
                <w:rFonts w:ascii="Times New Roman" w:eastAsia="Calibri" w:hAnsi="Times New Roman"/>
                <w:snapToGrid/>
                <w:color w:val="000000"/>
                <w:szCs w:val="24"/>
              </w:rPr>
              <w:t xml:space="preserve">00 </w:t>
            </w:r>
            <w:r w:rsidR="00132E8E" w:rsidRPr="00196E7B">
              <w:rPr>
                <w:rFonts w:ascii="Times New Roman" w:eastAsia="Calibri" w:hAnsi="Times New Roman"/>
                <w:snapToGrid/>
                <w:color w:val="000000"/>
                <w:szCs w:val="24"/>
              </w:rPr>
              <w:t xml:space="preserve">in value </w:t>
            </w:r>
            <w:r w:rsidR="00563338" w:rsidRPr="00196E7B">
              <w:rPr>
                <w:rFonts w:ascii="Times New Roman" w:eastAsia="Calibri" w:hAnsi="Times New Roman"/>
                <w:snapToGrid/>
                <w:color w:val="000000"/>
                <w:szCs w:val="24"/>
              </w:rPr>
              <w:t>on an annual basis;</w:t>
            </w:r>
            <w:r w:rsidR="005634A4" w:rsidRPr="00196E7B">
              <w:rPr>
                <w:rFonts w:ascii="Times New Roman" w:eastAsia="Calibri" w:hAnsi="Times New Roman"/>
                <w:snapToGrid/>
                <w:color w:val="000000"/>
                <w:szCs w:val="24"/>
              </w:rPr>
              <w:t xml:space="preserve"> t</w:t>
            </w:r>
            <w:r w:rsidR="00132E8E" w:rsidRPr="00196E7B">
              <w:rPr>
                <w:rFonts w:ascii="Times New Roman" w:eastAsia="Calibri" w:hAnsi="Times New Roman"/>
                <w:snapToGrid/>
                <w:color w:val="000000"/>
                <w:szCs w:val="24"/>
              </w:rPr>
              <w:t>otal value of</w:t>
            </w:r>
            <w:r w:rsidR="00563338" w:rsidRPr="00196E7B">
              <w:rPr>
                <w:rFonts w:ascii="Times New Roman" w:eastAsia="Calibri" w:hAnsi="Times New Roman"/>
                <w:snapToGrid/>
                <w:color w:val="000000"/>
                <w:szCs w:val="24"/>
              </w:rPr>
              <w:t xml:space="preserve"> entertainment event</w:t>
            </w:r>
            <w:r w:rsidR="00132E8E" w:rsidRPr="00196E7B">
              <w:rPr>
                <w:rFonts w:ascii="Times New Roman" w:eastAsia="Calibri" w:hAnsi="Times New Roman"/>
                <w:snapToGrid/>
                <w:color w:val="000000"/>
                <w:szCs w:val="24"/>
              </w:rPr>
              <w:t>s</w:t>
            </w:r>
            <w:r w:rsidR="00CA58F2">
              <w:rPr>
                <w:rFonts w:ascii="Times New Roman" w:eastAsia="Calibri" w:hAnsi="Times New Roman"/>
                <w:snapToGrid/>
                <w:color w:val="000000"/>
                <w:szCs w:val="24"/>
              </w:rPr>
              <w:t xml:space="preserve"> that exceeds $50</w:t>
            </w:r>
            <w:r w:rsidR="00563338" w:rsidRPr="00196E7B">
              <w:rPr>
                <w:rFonts w:ascii="Times New Roman" w:eastAsia="Calibri" w:hAnsi="Times New Roman"/>
                <w:snapToGrid/>
                <w:color w:val="000000"/>
                <w:szCs w:val="24"/>
              </w:rPr>
              <w:t>0</w:t>
            </w:r>
            <w:r w:rsidR="00132E8E" w:rsidRPr="00196E7B">
              <w:rPr>
                <w:rFonts w:ascii="Times New Roman" w:eastAsia="Calibri" w:hAnsi="Times New Roman"/>
                <w:snapToGrid/>
                <w:color w:val="000000"/>
                <w:szCs w:val="24"/>
              </w:rPr>
              <w:t>0</w:t>
            </w:r>
            <w:r w:rsidR="00563338" w:rsidRPr="00196E7B">
              <w:rPr>
                <w:rFonts w:ascii="Times New Roman" w:eastAsia="Calibri" w:hAnsi="Times New Roman"/>
                <w:snapToGrid/>
                <w:color w:val="000000"/>
                <w:szCs w:val="24"/>
              </w:rPr>
              <w:t xml:space="preserve"> in value </w:t>
            </w:r>
            <w:r w:rsidR="00132E8E" w:rsidRPr="00196E7B">
              <w:rPr>
                <w:rFonts w:ascii="Times New Roman" w:eastAsia="Calibri" w:hAnsi="Times New Roman"/>
                <w:snapToGrid/>
                <w:color w:val="000000"/>
                <w:szCs w:val="24"/>
              </w:rPr>
              <w:t>on an annual basis</w:t>
            </w:r>
            <w:r w:rsidR="00563338" w:rsidRPr="00196E7B">
              <w:rPr>
                <w:rFonts w:ascii="Times New Roman" w:eastAsia="Calibri" w:hAnsi="Times New Roman"/>
                <w:snapToGrid/>
                <w:color w:val="000000"/>
                <w:szCs w:val="24"/>
              </w:rPr>
              <w:t xml:space="preserve">; </w:t>
            </w:r>
          </w:p>
          <w:p w14:paraId="77B84953" w14:textId="77777777" w:rsidR="00563338" w:rsidRPr="00196E7B" w:rsidRDefault="00563338" w:rsidP="00DE7895">
            <w:pPr>
              <w:widowControl/>
              <w:autoSpaceDE w:val="0"/>
              <w:autoSpaceDN w:val="0"/>
              <w:adjustRightInd w:val="0"/>
              <w:contextualSpacing/>
              <w:rPr>
                <w:rFonts w:ascii="Times New Roman" w:eastAsia="Calibri" w:hAnsi="Times New Roman"/>
                <w:snapToGrid/>
                <w:color w:val="000000"/>
                <w:szCs w:val="24"/>
              </w:rPr>
            </w:pPr>
            <w:r w:rsidRPr="00196E7B">
              <w:rPr>
                <w:rFonts w:ascii="Times New Roman" w:eastAsia="Calibri" w:hAnsi="Times New Roman"/>
                <w:snapToGrid/>
                <w:color w:val="000000"/>
                <w:szCs w:val="24"/>
              </w:rPr>
              <w:t xml:space="preserve">Stock or ownership interests (including any subsidiary or affiliated entity) amounting to greater than a three percent (3%) ownership interest; </w:t>
            </w:r>
            <w:r w:rsidR="00DE7895" w:rsidRPr="00196E7B">
              <w:rPr>
                <w:rFonts w:ascii="Times New Roman" w:eastAsia="Calibri" w:hAnsi="Times New Roman"/>
                <w:snapToGrid/>
                <w:color w:val="000000"/>
                <w:szCs w:val="24"/>
              </w:rPr>
              <w:t>s</w:t>
            </w:r>
            <w:r w:rsidRPr="00196E7B">
              <w:rPr>
                <w:rFonts w:ascii="Times New Roman" w:eastAsia="Calibri" w:hAnsi="Times New Roman"/>
                <w:snapToGrid/>
                <w:color w:val="000000"/>
                <w:szCs w:val="24"/>
              </w:rPr>
              <w:t xml:space="preserve">tock-options regardless of amount or present value; or </w:t>
            </w:r>
            <w:r w:rsidR="00DE7895" w:rsidRPr="00196E7B">
              <w:rPr>
                <w:rFonts w:ascii="Times New Roman" w:eastAsia="Calibri" w:hAnsi="Times New Roman"/>
                <w:snapToGrid/>
                <w:color w:val="000000"/>
                <w:szCs w:val="24"/>
              </w:rPr>
              <w:t>a</w:t>
            </w:r>
            <w:r w:rsidRPr="00196E7B">
              <w:rPr>
                <w:rFonts w:ascii="Times New Roman" w:eastAsia="Calibri" w:hAnsi="Times New Roman"/>
                <w:snapToGrid/>
                <w:color w:val="000000"/>
                <w:szCs w:val="24"/>
              </w:rPr>
              <w:t>ny other compensation, reimbursement, or remuneration arrangements not otherwise described above.</w:t>
            </w:r>
          </w:p>
        </w:tc>
      </w:tr>
      <w:tr w:rsidR="00D329F4" w:rsidRPr="00196E7B" w14:paraId="2C3B52F0" w14:textId="77777777" w:rsidTr="004A36E9">
        <w:trPr>
          <w:jc w:val="center"/>
        </w:trPr>
        <w:tc>
          <w:tcPr>
            <w:tcW w:w="857" w:type="pct"/>
            <w:shd w:val="clear" w:color="auto" w:fill="auto"/>
          </w:tcPr>
          <w:p w14:paraId="6AA0305A" w14:textId="77777777" w:rsidR="00D329F4" w:rsidRPr="00196E7B" w:rsidRDefault="00D329F4" w:rsidP="00797221">
            <w:pPr>
              <w:widowControl/>
              <w:autoSpaceDE w:val="0"/>
              <w:autoSpaceDN w:val="0"/>
              <w:adjustRightInd w:val="0"/>
              <w:jc w:val="center"/>
              <w:rPr>
                <w:rFonts w:ascii="Times New Roman" w:eastAsia="Calibri" w:hAnsi="Times New Roman"/>
                <w:b/>
                <w:bCs/>
                <w:snapToGrid/>
                <w:color w:val="000000"/>
                <w:szCs w:val="24"/>
              </w:rPr>
            </w:pPr>
            <w:r w:rsidRPr="00196E7B">
              <w:rPr>
                <w:rFonts w:ascii="Times New Roman" w:eastAsia="Calibri" w:hAnsi="Times New Roman"/>
                <w:b/>
                <w:bCs/>
                <w:snapToGrid/>
                <w:color w:val="000000"/>
                <w:szCs w:val="24"/>
              </w:rPr>
              <w:lastRenderedPageBreak/>
              <w:t>Investigator</w:t>
            </w:r>
          </w:p>
        </w:tc>
        <w:tc>
          <w:tcPr>
            <w:tcW w:w="4143" w:type="pct"/>
            <w:shd w:val="clear" w:color="auto" w:fill="auto"/>
          </w:tcPr>
          <w:p w14:paraId="1E6BE4F5" w14:textId="77777777" w:rsidR="00D329F4" w:rsidRPr="00196E7B" w:rsidRDefault="00AE3F2E" w:rsidP="001A562A">
            <w:pPr>
              <w:widowControl/>
              <w:autoSpaceDE w:val="0"/>
              <w:autoSpaceDN w:val="0"/>
              <w:adjustRightInd w:val="0"/>
              <w:contextualSpacing/>
              <w:jc w:val="both"/>
              <w:rPr>
                <w:rFonts w:ascii="Times New Roman" w:eastAsia="Calibri" w:hAnsi="Times New Roman"/>
                <w:snapToGrid/>
                <w:color w:val="000000"/>
                <w:szCs w:val="24"/>
              </w:rPr>
            </w:pPr>
            <w:r w:rsidRPr="00196E7B">
              <w:rPr>
                <w:rFonts w:ascii="Times New Roman" w:eastAsia="Calibri" w:hAnsi="Times New Roman"/>
                <w:snapToGrid/>
                <w:color w:val="000000"/>
                <w:szCs w:val="24"/>
              </w:rPr>
              <w:t>The project director or principal investigator and any other person, regardless of title or position, who is responsible for the design, conduct, or reporting of research funded by the P</w:t>
            </w:r>
            <w:r w:rsidR="001A562A" w:rsidRPr="00196E7B">
              <w:rPr>
                <w:rFonts w:ascii="Times New Roman" w:eastAsia="Calibri" w:hAnsi="Times New Roman"/>
                <w:snapToGrid/>
                <w:color w:val="000000"/>
                <w:szCs w:val="24"/>
              </w:rPr>
              <w:t>ublic Health Services</w:t>
            </w:r>
            <w:r w:rsidRPr="00196E7B">
              <w:rPr>
                <w:rFonts w:ascii="Times New Roman" w:eastAsia="Calibri" w:hAnsi="Times New Roman"/>
                <w:snapToGrid/>
                <w:color w:val="000000"/>
                <w:szCs w:val="24"/>
              </w:rPr>
              <w:t>, or proposed for such funding, which may include, for example, collaborators, fellows, graduate students, or consultants.</w:t>
            </w:r>
          </w:p>
        </w:tc>
      </w:tr>
    </w:tbl>
    <w:p w14:paraId="7AE9830C" w14:textId="77777777" w:rsidR="00CB2782" w:rsidRPr="00196E7B" w:rsidRDefault="00CB2782" w:rsidP="00CB2782">
      <w:pPr>
        <w:pStyle w:val="Heading4"/>
        <w:tabs>
          <w:tab w:val="left" w:pos="450"/>
        </w:tabs>
        <w:rPr>
          <w:sz w:val="24"/>
          <w:szCs w:val="24"/>
          <w:u w:val="none"/>
        </w:rPr>
      </w:pPr>
    </w:p>
    <w:p w14:paraId="6B555699" w14:textId="77777777" w:rsidR="00CB2782" w:rsidRPr="00196E7B" w:rsidRDefault="00CB2782" w:rsidP="00CB2782">
      <w:pPr>
        <w:pStyle w:val="Heading4"/>
        <w:tabs>
          <w:tab w:val="left" w:pos="450"/>
        </w:tabs>
        <w:rPr>
          <w:sz w:val="24"/>
          <w:szCs w:val="24"/>
          <w:u w:val="none"/>
        </w:rPr>
      </w:pPr>
      <w:r w:rsidRPr="00196E7B">
        <w:rPr>
          <w:sz w:val="24"/>
          <w:szCs w:val="24"/>
          <w:u w:val="none"/>
        </w:rPr>
        <w:t>POLICY:</w:t>
      </w:r>
    </w:p>
    <w:p w14:paraId="43E81382" w14:textId="77777777" w:rsidR="00190093" w:rsidRPr="00196E7B" w:rsidRDefault="00190093" w:rsidP="00190093">
      <w:pPr>
        <w:rPr>
          <w:rFonts w:ascii="Times New Roman" w:hAnsi="Times New Roman"/>
          <w:szCs w:val="24"/>
        </w:rPr>
      </w:pPr>
    </w:p>
    <w:p w14:paraId="394139AB" w14:textId="77777777" w:rsidR="001A66F3" w:rsidRPr="00196E7B" w:rsidRDefault="001E3418" w:rsidP="00BB2FC9">
      <w:pPr>
        <w:pStyle w:val="1Letters"/>
        <w:numPr>
          <w:ilvl w:val="0"/>
          <w:numId w:val="4"/>
        </w:numPr>
        <w:tabs>
          <w:tab w:val="clear" w:pos="720"/>
        </w:tabs>
        <w:snapToGrid/>
        <w:rPr>
          <w:szCs w:val="24"/>
        </w:rPr>
      </w:pPr>
      <w:r w:rsidRPr="00196E7B">
        <w:rPr>
          <w:szCs w:val="24"/>
        </w:rPr>
        <w:t xml:space="preserve">Duty to Disclose. </w:t>
      </w:r>
    </w:p>
    <w:p w14:paraId="164E2DFD" w14:textId="77777777" w:rsidR="001A66F3" w:rsidRPr="00196E7B" w:rsidRDefault="001A66F3" w:rsidP="001A66F3">
      <w:pPr>
        <w:pStyle w:val="1Letters"/>
        <w:tabs>
          <w:tab w:val="clear" w:pos="720"/>
        </w:tabs>
        <w:snapToGrid/>
        <w:ind w:firstLine="0"/>
        <w:rPr>
          <w:szCs w:val="24"/>
        </w:rPr>
      </w:pPr>
    </w:p>
    <w:p w14:paraId="504706B8" w14:textId="77777777" w:rsidR="00FC7F7D" w:rsidRDefault="00190093" w:rsidP="00643566">
      <w:pPr>
        <w:pStyle w:val="1Letters"/>
        <w:tabs>
          <w:tab w:val="clear" w:pos="720"/>
        </w:tabs>
        <w:snapToGrid/>
        <w:ind w:firstLine="0"/>
        <w:rPr>
          <w:szCs w:val="24"/>
        </w:rPr>
      </w:pPr>
      <w:r w:rsidRPr="00196E7B">
        <w:rPr>
          <w:szCs w:val="24"/>
        </w:rPr>
        <w:t xml:space="preserve">In order to ensure that all relationships meet the highest professional standards, the University of Maryland Medical System requires </w:t>
      </w:r>
      <w:r w:rsidR="009A6385" w:rsidRPr="00196E7B">
        <w:rPr>
          <w:szCs w:val="24"/>
        </w:rPr>
        <w:t xml:space="preserve">Board Members, </w:t>
      </w:r>
      <w:r w:rsidR="002B1DC4" w:rsidRPr="00196E7B">
        <w:rPr>
          <w:szCs w:val="24"/>
        </w:rPr>
        <w:t xml:space="preserve">Pharmacy and Therapeutics Committee Members, </w:t>
      </w:r>
      <w:r w:rsidR="006E0AA5" w:rsidRPr="00196E7B">
        <w:rPr>
          <w:szCs w:val="24"/>
        </w:rPr>
        <w:t xml:space="preserve">Employees, </w:t>
      </w:r>
      <w:r w:rsidR="006D151C">
        <w:rPr>
          <w:szCs w:val="24"/>
        </w:rPr>
        <w:t xml:space="preserve">and </w:t>
      </w:r>
      <w:r w:rsidR="002B1DC4" w:rsidRPr="00196E7B">
        <w:rPr>
          <w:szCs w:val="24"/>
        </w:rPr>
        <w:t xml:space="preserve">persons influencing </w:t>
      </w:r>
      <w:r w:rsidR="006D151C">
        <w:rPr>
          <w:szCs w:val="24"/>
        </w:rPr>
        <w:t xml:space="preserve">the selections of vendors </w:t>
      </w:r>
      <w:r w:rsidRPr="00196E7B">
        <w:rPr>
          <w:szCs w:val="24"/>
        </w:rPr>
        <w:t xml:space="preserve">fully disclose any </w:t>
      </w:r>
      <w:r w:rsidR="00A47993" w:rsidRPr="00196E7B">
        <w:rPr>
          <w:szCs w:val="24"/>
        </w:rPr>
        <w:t>Financial Interest</w:t>
      </w:r>
      <w:r w:rsidRPr="00196E7B">
        <w:rPr>
          <w:szCs w:val="24"/>
        </w:rPr>
        <w:t xml:space="preserve"> that may result in perceived potential conflicts of interest.</w:t>
      </w:r>
      <w:r w:rsidR="0034671E" w:rsidRPr="00196E7B">
        <w:rPr>
          <w:szCs w:val="24"/>
        </w:rPr>
        <w:t xml:space="preserve"> This reporting must be completed, at minimum, annually</w:t>
      </w:r>
      <w:r w:rsidR="009A6385" w:rsidRPr="00196E7B">
        <w:rPr>
          <w:szCs w:val="24"/>
        </w:rPr>
        <w:t>,</w:t>
      </w:r>
      <w:r w:rsidR="0034671E" w:rsidRPr="00196E7B">
        <w:rPr>
          <w:szCs w:val="24"/>
        </w:rPr>
        <w:t xml:space="preserve"> and with change</w:t>
      </w:r>
      <w:r w:rsidR="0032358A" w:rsidRPr="00196E7B">
        <w:rPr>
          <w:szCs w:val="24"/>
        </w:rPr>
        <w:t>s</w:t>
      </w:r>
      <w:r w:rsidR="0034671E" w:rsidRPr="00196E7B">
        <w:rPr>
          <w:szCs w:val="24"/>
        </w:rPr>
        <w:t xml:space="preserve"> in circumstances.</w:t>
      </w:r>
      <w:r w:rsidRPr="00196E7B">
        <w:rPr>
          <w:szCs w:val="24"/>
        </w:rPr>
        <w:t xml:space="preserve">  </w:t>
      </w:r>
      <w:r w:rsidR="0032358A" w:rsidRPr="00196E7B">
        <w:rPr>
          <w:szCs w:val="24"/>
        </w:rPr>
        <w:t xml:space="preserve">Doubts about whether a disclosure should be made should be resolved by disclosure.  </w:t>
      </w:r>
      <w:r w:rsidR="00CA58F2">
        <w:rPr>
          <w:szCs w:val="24"/>
        </w:rPr>
        <w:t xml:space="preserve">If there is no </w:t>
      </w:r>
      <w:r w:rsidR="00A22C01" w:rsidRPr="00196E7B">
        <w:rPr>
          <w:szCs w:val="24"/>
        </w:rPr>
        <w:t>Financial Interest to disclose, this must be certified to the requesting party.</w:t>
      </w:r>
      <w:r w:rsidR="00CA58F2">
        <w:rPr>
          <w:szCs w:val="24"/>
        </w:rPr>
        <w:t xml:space="preserve"> </w:t>
      </w:r>
      <w:r w:rsidR="00F556E5" w:rsidRPr="00196E7B">
        <w:rPr>
          <w:szCs w:val="24"/>
        </w:rPr>
        <w:t>The requesting party may ask for additional information as needed to understand the risk and the needed mitigation strategies.</w:t>
      </w:r>
    </w:p>
    <w:p w14:paraId="4FD9A971" w14:textId="77777777" w:rsidR="00FC7F7D" w:rsidRDefault="00FC7F7D" w:rsidP="00FC7F7D">
      <w:pPr>
        <w:pStyle w:val="ListParagraph"/>
      </w:pPr>
    </w:p>
    <w:p w14:paraId="148E563B" w14:textId="77777777" w:rsidR="00860C9C" w:rsidRDefault="00860C9C" w:rsidP="00FC7F7D">
      <w:pPr>
        <w:pStyle w:val="ListParagraph"/>
      </w:pPr>
    </w:p>
    <w:p w14:paraId="6C4643C4" w14:textId="77777777" w:rsidR="00A173B9" w:rsidRPr="00196E7B" w:rsidRDefault="00A173B9" w:rsidP="00BB2FC9">
      <w:pPr>
        <w:pStyle w:val="1Letters"/>
        <w:numPr>
          <w:ilvl w:val="0"/>
          <w:numId w:val="4"/>
        </w:numPr>
        <w:tabs>
          <w:tab w:val="clear" w:pos="720"/>
        </w:tabs>
        <w:snapToGrid/>
        <w:rPr>
          <w:szCs w:val="24"/>
        </w:rPr>
      </w:pPr>
      <w:r w:rsidRPr="00196E7B">
        <w:rPr>
          <w:szCs w:val="24"/>
        </w:rPr>
        <w:lastRenderedPageBreak/>
        <w:t>Ascertaining Conflict of Interest.</w:t>
      </w:r>
    </w:p>
    <w:p w14:paraId="5EA2AFBC" w14:textId="77777777" w:rsidR="00A173B9" w:rsidRPr="00196E7B" w:rsidRDefault="00A173B9" w:rsidP="00A173B9">
      <w:pPr>
        <w:pStyle w:val="1Letters"/>
        <w:tabs>
          <w:tab w:val="clear" w:pos="720"/>
        </w:tabs>
        <w:snapToGrid/>
        <w:ind w:firstLine="0"/>
        <w:rPr>
          <w:szCs w:val="24"/>
        </w:rPr>
      </w:pPr>
    </w:p>
    <w:p w14:paraId="223CB11D" w14:textId="77777777" w:rsidR="00FD280E" w:rsidRPr="00196E7B" w:rsidRDefault="00CD64DB" w:rsidP="00BB2FC9">
      <w:pPr>
        <w:pStyle w:val="1Letters"/>
        <w:numPr>
          <w:ilvl w:val="0"/>
          <w:numId w:val="5"/>
        </w:numPr>
        <w:tabs>
          <w:tab w:val="clear" w:pos="720"/>
        </w:tabs>
        <w:snapToGrid/>
        <w:rPr>
          <w:szCs w:val="24"/>
        </w:rPr>
      </w:pPr>
      <w:r w:rsidRPr="00196E7B">
        <w:rPr>
          <w:szCs w:val="24"/>
        </w:rPr>
        <w:t xml:space="preserve">Governing Board. </w:t>
      </w:r>
    </w:p>
    <w:p w14:paraId="0D637C01" w14:textId="77777777" w:rsidR="00FD280E" w:rsidRPr="00196E7B" w:rsidRDefault="00FD280E" w:rsidP="00FD280E">
      <w:pPr>
        <w:pStyle w:val="1Letters"/>
        <w:tabs>
          <w:tab w:val="clear" w:pos="720"/>
        </w:tabs>
        <w:snapToGrid/>
        <w:ind w:left="1080" w:firstLine="0"/>
        <w:rPr>
          <w:szCs w:val="24"/>
        </w:rPr>
      </w:pPr>
    </w:p>
    <w:p w14:paraId="3C98FD5E" w14:textId="77777777" w:rsidR="00A173B9" w:rsidRPr="00196E7B" w:rsidRDefault="001F7901" w:rsidP="00FD280E">
      <w:pPr>
        <w:pStyle w:val="1Letters"/>
        <w:tabs>
          <w:tab w:val="clear" w:pos="720"/>
        </w:tabs>
        <w:snapToGrid/>
        <w:ind w:left="1080" w:firstLine="0"/>
        <w:rPr>
          <w:szCs w:val="24"/>
        </w:rPr>
      </w:pPr>
      <w:r w:rsidRPr="00196E7B">
        <w:rPr>
          <w:szCs w:val="24"/>
        </w:rPr>
        <w:t xml:space="preserve">Board Determination. </w:t>
      </w:r>
      <w:r w:rsidR="00A173B9" w:rsidRPr="00196E7B">
        <w:rPr>
          <w:szCs w:val="24"/>
        </w:rPr>
        <w:t xml:space="preserve">After disclosing the financial interest and all material facts (which may include an interview with the interested person), </w:t>
      </w:r>
      <w:r w:rsidR="00CD64DB" w:rsidRPr="00196E7B">
        <w:rPr>
          <w:szCs w:val="24"/>
        </w:rPr>
        <w:t xml:space="preserve">the person disclosing the </w:t>
      </w:r>
      <w:r w:rsidR="00753C46" w:rsidRPr="00196E7B">
        <w:rPr>
          <w:szCs w:val="24"/>
        </w:rPr>
        <w:t>F</w:t>
      </w:r>
      <w:r w:rsidR="00CD64DB" w:rsidRPr="00196E7B">
        <w:rPr>
          <w:szCs w:val="24"/>
        </w:rPr>
        <w:t xml:space="preserve">inancial </w:t>
      </w:r>
      <w:r w:rsidR="00753C46" w:rsidRPr="00196E7B">
        <w:rPr>
          <w:szCs w:val="24"/>
        </w:rPr>
        <w:t>I</w:t>
      </w:r>
      <w:r w:rsidR="00CD64DB" w:rsidRPr="00196E7B">
        <w:rPr>
          <w:szCs w:val="24"/>
        </w:rPr>
        <w:t xml:space="preserve">nterest shall leave the governing board or committee meeting while the determination of a conflict of interest is discussed and voted upon.  The remaining board or committee members shall decide </w:t>
      </w:r>
      <w:r w:rsidR="00286887" w:rsidRPr="00196E7B">
        <w:rPr>
          <w:szCs w:val="24"/>
        </w:rPr>
        <w:t>how to manage the conflict, however</w:t>
      </w:r>
      <w:r w:rsidR="00286887" w:rsidRPr="00860C9C">
        <w:rPr>
          <w:szCs w:val="24"/>
        </w:rPr>
        <w:t xml:space="preserve">, </w:t>
      </w:r>
      <w:r w:rsidR="0039523A" w:rsidRPr="00860C9C">
        <w:rPr>
          <w:szCs w:val="24"/>
        </w:rPr>
        <w:t xml:space="preserve">at minimum, the member should not participate in further discussions </w:t>
      </w:r>
      <w:r w:rsidR="00286887" w:rsidRPr="00860C9C">
        <w:rPr>
          <w:szCs w:val="24"/>
        </w:rPr>
        <w:t>or</w:t>
      </w:r>
      <w:r w:rsidR="0039523A" w:rsidRPr="00860C9C">
        <w:rPr>
          <w:szCs w:val="24"/>
        </w:rPr>
        <w:t xml:space="preserve"> voting on conflicted matter</w:t>
      </w:r>
      <w:r w:rsidR="00286887" w:rsidRPr="00860C9C">
        <w:rPr>
          <w:szCs w:val="24"/>
        </w:rPr>
        <w:t>s</w:t>
      </w:r>
      <w:r w:rsidR="0039523A" w:rsidRPr="00860C9C">
        <w:rPr>
          <w:szCs w:val="24"/>
        </w:rPr>
        <w:t xml:space="preserve">. </w:t>
      </w:r>
      <w:r w:rsidR="0039523A" w:rsidRPr="00196E7B">
        <w:rPr>
          <w:szCs w:val="24"/>
        </w:rPr>
        <w:t>The Board, at its discretion, ma</w:t>
      </w:r>
      <w:r w:rsidR="002675C0" w:rsidRPr="00196E7B">
        <w:rPr>
          <w:szCs w:val="24"/>
        </w:rPr>
        <w:t>y make additional recommendations.</w:t>
      </w:r>
      <w:r w:rsidR="00F77696" w:rsidRPr="00196E7B">
        <w:rPr>
          <w:szCs w:val="24"/>
        </w:rPr>
        <w:t xml:space="preserve"> </w:t>
      </w:r>
    </w:p>
    <w:p w14:paraId="543CD22B" w14:textId="77777777" w:rsidR="0078025D" w:rsidRPr="00196E7B" w:rsidRDefault="0078025D" w:rsidP="00FD280E">
      <w:pPr>
        <w:pStyle w:val="1Letters"/>
        <w:tabs>
          <w:tab w:val="clear" w:pos="720"/>
        </w:tabs>
        <w:snapToGrid/>
        <w:ind w:left="1080" w:firstLine="0"/>
        <w:rPr>
          <w:szCs w:val="24"/>
        </w:rPr>
      </w:pPr>
    </w:p>
    <w:p w14:paraId="3C579F5A" w14:textId="2D7EDFF7" w:rsidR="0078025D" w:rsidRPr="00196E7B" w:rsidRDefault="00631F0B" w:rsidP="00FD280E">
      <w:pPr>
        <w:pStyle w:val="1Letters"/>
        <w:tabs>
          <w:tab w:val="clear" w:pos="720"/>
        </w:tabs>
        <w:snapToGrid/>
        <w:ind w:left="1080" w:firstLine="0"/>
        <w:rPr>
          <w:szCs w:val="24"/>
        </w:rPr>
      </w:pPr>
      <w:r>
        <w:rPr>
          <w:szCs w:val="24"/>
        </w:rPr>
        <w:t xml:space="preserve">The UMMS Compliance Officer </w:t>
      </w:r>
      <w:r w:rsidR="0078025D" w:rsidRPr="00196E7B">
        <w:rPr>
          <w:szCs w:val="24"/>
        </w:rPr>
        <w:t>is responsible for collecting and maintaining disclosures from</w:t>
      </w:r>
      <w:r w:rsidR="00E677B3" w:rsidRPr="00196E7B">
        <w:rPr>
          <w:szCs w:val="24"/>
        </w:rPr>
        <w:t xml:space="preserve"> all of</w:t>
      </w:r>
      <w:r w:rsidR="0078025D" w:rsidRPr="00196E7B">
        <w:rPr>
          <w:szCs w:val="24"/>
        </w:rPr>
        <w:t xml:space="preserve"> the Governing Board(s) as</w:t>
      </w:r>
      <w:r>
        <w:rPr>
          <w:szCs w:val="24"/>
        </w:rPr>
        <w:t>sociated with UMMC Midtown Campus.</w:t>
      </w:r>
    </w:p>
    <w:p w14:paraId="08891079" w14:textId="77777777" w:rsidR="001A334E" w:rsidRPr="00196E7B" w:rsidRDefault="001A334E" w:rsidP="00FD280E">
      <w:pPr>
        <w:pStyle w:val="1Letters"/>
        <w:tabs>
          <w:tab w:val="clear" w:pos="720"/>
        </w:tabs>
        <w:snapToGrid/>
        <w:ind w:left="1080" w:firstLine="0"/>
        <w:rPr>
          <w:szCs w:val="24"/>
        </w:rPr>
      </w:pPr>
    </w:p>
    <w:p w14:paraId="0D499E18" w14:textId="77777777" w:rsidR="001A334E" w:rsidRPr="00196E7B" w:rsidRDefault="00F77696" w:rsidP="001A334E">
      <w:pPr>
        <w:pStyle w:val="1Letters"/>
        <w:numPr>
          <w:ilvl w:val="0"/>
          <w:numId w:val="5"/>
        </w:numPr>
        <w:tabs>
          <w:tab w:val="clear" w:pos="720"/>
        </w:tabs>
        <w:snapToGrid/>
        <w:rPr>
          <w:szCs w:val="24"/>
        </w:rPr>
      </w:pPr>
      <w:r w:rsidRPr="00196E7B">
        <w:rPr>
          <w:szCs w:val="24"/>
        </w:rPr>
        <w:t>Pharmacy and Therapeutics Committee.</w:t>
      </w:r>
    </w:p>
    <w:p w14:paraId="5C42B1AB" w14:textId="77777777" w:rsidR="00F77696" w:rsidRPr="00196E7B" w:rsidRDefault="00F77696" w:rsidP="00F77696">
      <w:pPr>
        <w:pStyle w:val="1Letters"/>
        <w:tabs>
          <w:tab w:val="clear" w:pos="720"/>
        </w:tabs>
        <w:snapToGrid/>
        <w:ind w:left="1080" w:firstLine="0"/>
        <w:rPr>
          <w:szCs w:val="24"/>
        </w:rPr>
      </w:pPr>
    </w:p>
    <w:p w14:paraId="05A6DABF" w14:textId="3CB8244E" w:rsidR="00F77696" w:rsidRPr="00196E7B" w:rsidRDefault="00631F0B" w:rsidP="00F77696">
      <w:pPr>
        <w:pStyle w:val="1Letters"/>
        <w:tabs>
          <w:tab w:val="clear" w:pos="720"/>
        </w:tabs>
        <w:snapToGrid/>
        <w:ind w:left="1080" w:firstLine="0"/>
        <w:rPr>
          <w:szCs w:val="24"/>
        </w:rPr>
      </w:pPr>
      <w:r>
        <w:rPr>
          <w:szCs w:val="24"/>
        </w:rPr>
        <w:t>The Director of Pharmacy</w:t>
      </w:r>
      <w:r w:rsidR="00F77696" w:rsidRPr="00196E7B">
        <w:rPr>
          <w:szCs w:val="24"/>
        </w:rPr>
        <w:t xml:space="preserve"> is responsible for </w:t>
      </w:r>
      <w:r w:rsidR="009477CC" w:rsidRPr="00196E7B">
        <w:rPr>
          <w:szCs w:val="24"/>
        </w:rPr>
        <w:t>collecting and maintaining disclosures from all of the Pharmacy and Therapeutics Committee members</w:t>
      </w:r>
      <w:r w:rsidR="009A7883" w:rsidRPr="00196E7B">
        <w:rPr>
          <w:szCs w:val="24"/>
        </w:rPr>
        <w:t xml:space="preserve"> that are not collected under other circumstances</w:t>
      </w:r>
      <w:r w:rsidR="008C70C7" w:rsidRPr="00196E7B">
        <w:rPr>
          <w:szCs w:val="24"/>
        </w:rPr>
        <w:t xml:space="preserve"> (e.g. employed</w:t>
      </w:r>
      <w:r w:rsidR="000512A8">
        <w:rPr>
          <w:szCs w:val="24"/>
        </w:rPr>
        <w:t xml:space="preserve"> physicians submitting annually</w:t>
      </w:r>
      <w:r w:rsidR="008C70C7" w:rsidRPr="00196E7B">
        <w:rPr>
          <w:szCs w:val="24"/>
        </w:rPr>
        <w:t>).</w:t>
      </w:r>
      <w:r w:rsidR="000A1783" w:rsidRPr="00196E7B">
        <w:rPr>
          <w:szCs w:val="24"/>
        </w:rPr>
        <w:t xml:space="preserve"> Further, the Pharmacy and Therapeutics Committee must be informed if a Financial Interest has been disclosed in any of the considered vendors, products, purchases, uses, etc.</w:t>
      </w:r>
      <w:r w:rsidR="004F6AEB">
        <w:rPr>
          <w:szCs w:val="24"/>
        </w:rPr>
        <w:t xml:space="preserve"> The Pharmacy and Therapeutics Committee should take reasonable</w:t>
      </w:r>
      <w:r w:rsidR="00E75F38">
        <w:rPr>
          <w:szCs w:val="24"/>
        </w:rPr>
        <w:t xml:space="preserve"> and necessary</w:t>
      </w:r>
      <w:r w:rsidR="004F6AEB">
        <w:rPr>
          <w:szCs w:val="24"/>
        </w:rPr>
        <w:t xml:space="preserve"> steps to mitigate the risks </w:t>
      </w:r>
      <w:r w:rsidR="002F1DD8">
        <w:rPr>
          <w:szCs w:val="24"/>
        </w:rPr>
        <w:t>of these interests.</w:t>
      </w:r>
    </w:p>
    <w:p w14:paraId="6D227AE5" w14:textId="77777777" w:rsidR="008C70C7" w:rsidRPr="00196E7B" w:rsidRDefault="008C70C7" w:rsidP="008C70C7">
      <w:pPr>
        <w:pStyle w:val="1Letters"/>
        <w:tabs>
          <w:tab w:val="clear" w:pos="720"/>
        </w:tabs>
        <w:snapToGrid/>
        <w:rPr>
          <w:szCs w:val="24"/>
        </w:rPr>
      </w:pPr>
    </w:p>
    <w:p w14:paraId="5ED19528" w14:textId="77777777" w:rsidR="008C70C7" w:rsidRPr="00196E7B" w:rsidRDefault="008C70C7" w:rsidP="008C70C7">
      <w:pPr>
        <w:pStyle w:val="1Letters"/>
        <w:numPr>
          <w:ilvl w:val="0"/>
          <w:numId w:val="5"/>
        </w:numPr>
        <w:tabs>
          <w:tab w:val="clear" w:pos="720"/>
        </w:tabs>
        <w:snapToGrid/>
        <w:rPr>
          <w:szCs w:val="24"/>
        </w:rPr>
      </w:pPr>
      <w:r w:rsidRPr="00196E7B">
        <w:rPr>
          <w:szCs w:val="24"/>
        </w:rPr>
        <w:t xml:space="preserve">Employees. </w:t>
      </w:r>
    </w:p>
    <w:p w14:paraId="29540403" w14:textId="77777777" w:rsidR="008857B4" w:rsidRPr="00196E7B" w:rsidRDefault="008857B4" w:rsidP="008857B4">
      <w:pPr>
        <w:pStyle w:val="1Letters"/>
        <w:tabs>
          <w:tab w:val="clear" w:pos="720"/>
        </w:tabs>
        <w:snapToGrid/>
        <w:ind w:left="1080" w:firstLine="0"/>
        <w:rPr>
          <w:szCs w:val="24"/>
        </w:rPr>
      </w:pPr>
    </w:p>
    <w:p w14:paraId="172AB0D2" w14:textId="720FB0EB" w:rsidR="008857B4" w:rsidRPr="00196E7B" w:rsidRDefault="00631F0B" w:rsidP="008857B4">
      <w:pPr>
        <w:pStyle w:val="1Letters"/>
        <w:tabs>
          <w:tab w:val="clear" w:pos="720"/>
        </w:tabs>
        <w:snapToGrid/>
        <w:ind w:left="1080" w:firstLine="0"/>
        <w:rPr>
          <w:szCs w:val="24"/>
        </w:rPr>
      </w:pPr>
      <w:r w:rsidRPr="00631F0B">
        <w:rPr>
          <w:szCs w:val="24"/>
        </w:rPr>
        <w:t>The Manager of Hum</w:t>
      </w:r>
      <w:r>
        <w:rPr>
          <w:szCs w:val="24"/>
        </w:rPr>
        <w:t>a</w:t>
      </w:r>
      <w:r w:rsidRPr="00631F0B">
        <w:rPr>
          <w:szCs w:val="24"/>
        </w:rPr>
        <w:t>n Resources</w:t>
      </w:r>
      <w:r w:rsidR="008857B4" w:rsidRPr="00196E7B">
        <w:rPr>
          <w:szCs w:val="24"/>
        </w:rPr>
        <w:t xml:space="preserve"> is responsible for collecting and maintaining disclosures from all employees, including physician employees.  </w:t>
      </w:r>
      <w:r w:rsidR="00820BBF" w:rsidRPr="00196E7B">
        <w:rPr>
          <w:szCs w:val="24"/>
        </w:rPr>
        <w:t>[</w:t>
      </w:r>
    </w:p>
    <w:p w14:paraId="5BCE37F0" w14:textId="77777777" w:rsidR="006E0AA5" w:rsidRPr="00196E7B" w:rsidRDefault="006E0AA5" w:rsidP="008857B4">
      <w:pPr>
        <w:pStyle w:val="1Letters"/>
        <w:tabs>
          <w:tab w:val="clear" w:pos="720"/>
        </w:tabs>
        <w:snapToGrid/>
        <w:ind w:left="1080" w:firstLine="0"/>
        <w:rPr>
          <w:szCs w:val="24"/>
        </w:rPr>
      </w:pPr>
    </w:p>
    <w:p w14:paraId="1144CF40" w14:textId="77777777" w:rsidR="006E0AA5" w:rsidRPr="00196E7B" w:rsidRDefault="006E0AA5" w:rsidP="006E0AA5">
      <w:pPr>
        <w:pStyle w:val="1Letters"/>
        <w:numPr>
          <w:ilvl w:val="0"/>
          <w:numId w:val="5"/>
        </w:numPr>
        <w:tabs>
          <w:tab w:val="clear" w:pos="720"/>
        </w:tabs>
        <w:snapToGrid/>
        <w:rPr>
          <w:szCs w:val="24"/>
        </w:rPr>
      </w:pPr>
      <w:r w:rsidRPr="00196E7B">
        <w:rPr>
          <w:szCs w:val="24"/>
        </w:rPr>
        <w:t>Vendor Selection.</w:t>
      </w:r>
    </w:p>
    <w:p w14:paraId="17CF94A8" w14:textId="77777777" w:rsidR="006E0AA5" w:rsidRPr="00196E7B" w:rsidRDefault="006E0AA5" w:rsidP="006E0AA5">
      <w:pPr>
        <w:pStyle w:val="1Letters"/>
        <w:tabs>
          <w:tab w:val="clear" w:pos="720"/>
        </w:tabs>
        <w:snapToGrid/>
        <w:ind w:left="1080" w:firstLine="0"/>
        <w:rPr>
          <w:szCs w:val="24"/>
        </w:rPr>
      </w:pPr>
    </w:p>
    <w:p w14:paraId="1186B2AC" w14:textId="48B415AD" w:rsidR="006E0AA5" w:rsidRPr="00196E7B" w:rsidRDefault="008B4494" w:rsidP="006E0AA5">
      <w:pPr>
        <w:pStyle w:val="1Letters"/>
        <w:tabs>
          <w:tab w:val="clear" w:pos="720"/>
        </w:tabs>
        <w:snapToGrid/>
        <w:ind w:left="1080" w:firstLine="0"/>
        <w:rPr>
          <w:szCs w:val="24"/>
        </w:rPr>
      </w:pPr>
      <w:r>
        <w:rPr>
          <w:szCs w:val="24"/>
        </w:rPr>
        <w:t>The Sr. Director of Administrative Services</w:t>
      </w:r>
      <w:r w:rsidR="006E0AA5" w:rsidRPr="00196E7B">
        <w:rPr>
          <w:szCs w:val="24"/>
        </w:rPr>
        <w:t xml:space="preserve"> is responsible for collecting and maintaining disclosures from</w:t>
      </w:r>
      <w:r w:rsidR="00CF61D7" w:rsidRPr="00196E7B">
        <w:rPr>
          <w:szCs w:val="24"/>
        </w:rPr>
        <w:t xml:space="preserve"> persons involved in vendor selection in local purchasing and capital committees.  Further, the purchasing or capital committee must be informed </w:t>
      </w:r>
      <w:r w:rsidR="00F523A9" w:rsidRPr="00196E7B">
        <w:rPr>
          <w:szCs w:val="24"/>
        </w:rPr>
        <w:t xml:space="preserve">if there a Financial Interest in any of the considered vendors, products, purchases, etc. </w:t>
      </w:r>
      <w:r w:rsidR="002F1DD8">
        <w:rPr>
          <w:szCs w:val="24"/>
        </w:rPr>
        <w:t>These committees should take reasonable</w:t>
      </w:r>
      <w:r w:rsidR="00E75F38">
        <w:rPr>
          <w:szCs w:val="24"/>
        </w:rPr>
        <w:t xml:space="preserve"> and necessary</w:t>
      </w:r>
      <w:r w:rsidR="002F1DD8">
        <w:rPr>
          <w:szCs w:val="24"/>
        </w:rPr>
        <w:t xml:space="preserve"> steps to mitigate the risks of these interests.</w:t>
      </w:r>
    </w:p>
    <w:p w14:paraId="77812874" w14:textId="77777777" w:rsidR="008273A6" w:rsidRPr="00196E7B" w:rsidRDefault="008273A6" w:rsidP="00FD280E">
      <w:pPr>
        <w:pStyle w:val="1Letters"/>
        <w:tabs>
          <w:tab w:val="clear" w:pos="720"/>
        </w:tabs>
        <w:snapToGrid/>
        <w:ind w:left="1080" w:firstLine="0"/>
        <w:rPr>
          <w:szCs w:val="24"/>
        </w:rPr>
      </w:pPr>
    </w:p>
    <w:p w14:paraId="30F9DE48" w14:textId="77777777" w:rsidR="008273A6" w:rsidRPr="00196E7B" w:rsidRDefault="008273A6" w:rsidP="00BB2FC9">
      <w:pPr>
        <w:pStyle w:val="1Letters"/>
        <w:numPr>
          <w:ilvl w:val="0"/>
          <w:numId w:val="5"/>
        </w:numPr>
        <w:tabs>
          <w:tab w:val="clear" w:pos="720"/>
        </w:tabs>
        <w:snapToGrid/>
        <w:rPr>
          <w:szCs w:val="24"/>
        </w:rPr>
      </w:pPr>
      <w:r w:rsidRPr="00196E7B">
        <w:rPr>
          <w:szCs w:val="24"/>
        </w:rPr>
        <w:t>Supply Chain.</w:t>
      </w:r>
    </w:p>
    <w:p w14:paraId="7CD1389C" w14:textId="77777777" w:rsidR="00990FE8" w:rsidRPr="00196E7B" w:rsidRDefault="00990FE8" w:rsidP="00990FE8">
      <w:pPr>
        <w:pStyle w:val="1Letters"/>
        <w:tabs>
          <w:tab w:val="clear" w:pos="720"/>
        </w:tabs>
        <w:snapToGrid/>
        <w:ind w:left="1080" w:firstLine="0"/>
        <w:rPr>
          <w:szCs w:val="24"/>
        </w:rPr>
      </w:pPr>
    </w:p>
    <w:p w14:paraId="0175AB51" w14:textId="77777777" w:rsidR="00990FE8" w:rsidRPr="00196E7B" w:rsidRDefault="00C34AC0" w:rsidP="00990FE8">
      <w:pPr>
        <w:pStyle w:val="1Letters"/>
        <w:tabs>
          <w:tab w:val="clear" w:pos="720"/>
        </w:tabs>
        <w:snapToGrid/>
        <w:ind w:left="1080" w:firstLine="0"/>
        <w:rPr>
          <w:szCs w:val="24"/>
        </w:rPr>
      </w:pPr>
      <w:r>
        <w:rPr>
          <w:szCs w:val="24"/>
        </w:rPr>
        <w:t>Corporate</w:t>
      </w:r>
      <w:r w:rsidR="00990FE8" w:rsidRPr="00196E7B">
        <w:rPr>
          <w:szCs w:val="24"/>
        </w:rPr>
        <w:t xml:space="preserve"> Supply Chain is responsible</w:t>
      </w:r>
      <w:r w:rsidR="00222BDE" w:rsidRPr="00196E7B">
        <w:rPr>
          <w:szCs w:val="24"/>
        </w:rPr>
        <w:t xml:space="preserve"> for ensuring that all</w:t>
      </w:r>
      <w:r w:rsidR="00571587" w:rsidRPr="00196E7B">
        <w:rPr>
          <w:szCs w:val="24"/>
        </w:rPr>
        <w:t xml:space="preserve"> contracts, </w:t>
      </w:r>
      <w:r w:rsidR="00222BDE" w:rsidRPr="00196E7B">
        <w:rPr>
          <w:szCs w:val="24"/>
        </w:rPr>
        <w:t>invitations for bids, requests for proposals and other invitations or solicitations for offers include the following language:</w:t>
      </w:r>
    </w:p>
    <w:p w14:paraId="1A39F29B" w14:textId="77777777" w:rsidR="00222BDE" w:rsidRPr="00196E7B" w:rsidRDefault="00222BDE" w:rsidP="00990FE8">
      <w:pPr>
        <w:pStyle w:val="1Letters"/>
        <w:tabs>
          <w:tab w:val="clear" w:pos="720"/>
        </w:tabs>
        <w:snapToGrid/>
        <w:ind w:left="1080" w:firstLine="0"/>
        <w:rPr>
          <w:szCs w:val="24"/>
        </w:rPr>
      </w:pPr>
    </w:p>
    <w:p w14:paraId="3C1CF648" w14:textId="77777777" w:rsidR="00222BDE" w:rsidRPr="00196E7B" w:rsidRDefault="00222BDE" w:rsidP="00990FE8">
      <w:pPr>
        <w:pStyle w:val="1Letters"/>
        <w:tabs>
          <w:tab w:val="clear" w:pos="720"/>
        </w:tabs>
        <w:snapToGrid/>
        <w:ind w:left="1080" w:firstLine="0"/>
        <w:rPr>
          <w:szCs w:val="24"/>
        </w:rPr>
      </w:pPr>
      <w:r w:rsidRPr="00196E7B">
        <w:rPr>
          <w:szCs w:val="24"/>
        </w:rPr>
        <w:t>“Any vendor, supplier, or other contractor</w:t>
      </w:r>
      <w:r w:rsidR="00E05E48" w:rsidRPr="00196E7B">
        <w:rPr>
          <w:szCs w:val="24"/>
        </w:rPr>
        <w:t xml:space="preserve"> must disclose any actual or potential transactions with any University of Maryland Medical System officer, </w:t>
      </w:r>
      <w:r w:rsidR="00E91840" w:rsidRPr="00196E7B">
        <w:rPr>
          <w:szCs w:val="24"/>
        </w:rPr>
        <w:t>board member</w:t>
      </w:r>
      <w:r w:rsidR="00E05E48" w:rsidRPr="00196E7B">
        <w:rPr>
          <w:szCs w:val="24"/>
        </w:rPr>
        <w:t xml:space="preserve">, employee, or member of the </w:t>
      </w:r>
      <w:r w:rsidR="00E91840" w:rsidRPr="00196E7B">
        <w:rPr>
          <w:szCs w:val="24"/>
        </w:rPr>
        <w:t>medical staff, as applicable, including family members. Transactions include offers of employment, gifts, trips, or other things with a total accrued value of more than $1,000. The disclosure must be made within five days of the transaction, whenever it occurs</w:t>
      </w:r>
      <w:r w:rsidR="00571587" w:rsidRPr="00196E7B">
        <w:rPr>
          <w:szCs w:val="24"/>
        </w:rPr>
        <w:t>. Failure to comply with this provision is a material breach of agreement.”</w:t>
      </w:r>
    </w:p>
    <w:p w14:paraId="3E21028F" w14:textId="77777777" w:rsidR="001A334E" w:rsidRPr="00196E7B" w:rsidRDefault="001A334E" w:rsidP="00990FE8">
      <w:pPr>
        <w:pStyle w:val="1Letters"/>
        <w:tabs>
          <w:tab w:val="clear" w:pos="720"/>
        </w:tabs>
        <w:snapToGrid/>
        <w:ind w:left="1080" w:firstLine="0"/>
        <w:rPr>
          <w:szCs w:val="24"/>
        </w:rPr>
      </w:pPr>
    </w:p>
    <w:p w14:paraId="136BF461" w14:textId="78F4D23C" w:rsidR="001A334E" w:rsidRPr="00196E7B" w:rsidRDefault="000B2372" w:rsidP="00990FE8">
      <w:pPr>
        <w:pStyle w:val="1Letters"/>
        <w:tabs>
          <w:tab w:val="clear" w:pos="720"/>
        </w:tabs>
        <w:snapToGrid/>
        <w:ind w:left="1080" w:firstLine="0"/>
        <w:rPr>
          <w:szCs w:val="24"/>
        </w:rPr>
      </w:pPr>
      <w:r w:rsidRPr="00196E7B">
        <w:rPr>
          <w:szCs w:val="24"/>
        </w:rPr>
        <w:t xml:space="preserve">Further, the </w:t>
      </w:r>
      <w:r>
        <w:rPr>
          <w:szCs w:val="24"/>
        </w:rPr>
        <w:t>Corporate Supply Chain</w:t>
      </w:r>
      <w:r w:rsidRPr="00196E7B">
        <w:rPr>
          <w:szCs w:val="24"/>
        </w:rPr>
        <w:t xml:space="preserve"> must be informed if a </w:t>
      </w:r>
      <w:r>
        <w:rPr>
          <w:szCs w:val="24"/>
        </w:rPr>
        <w:t>person who influences the selection of vendor</w:t>
      </w:r>
      <w:r w:rsidR="00D32605">
        <w:rPr>
          <w:szCs w:val="24"/>
        </w:rPr>
        <w:t>s, products, purchases, or uses,</w:t>
      </w:r>
      <w:r>
        <w:rPr>
          <w:szCs w:val="24"/>
        </w:rPr>
        <w:t xml:space="preserve"> has disclosed a </w:t>
      </w:r>
      <w:r w:rsidRPr="00196E7B">
        <w:rPr>
          <w:szCs w:val="24"/>
        </w:rPr>
        <w:t>Financial Interest in any of the considered vendors, products, purchases, uses, etc.</w:t>
      </w:r>
      <w:r w:rsidR="00003798">
        <w:rPr>
          <w:szCs w:val="24"/>
        </w:rPr>
        <w:t xml:space="preserve"> Corporate Supply Chain</w:t>
      </w:r>
      <w:r w:rsidR="00003798" w:rsidRPr="00196E7B">
        <w:rPr>
          <w:szCs w:val="24"/>
        </w:rPr>
        <w:t xml:space="preserve"> is responsible for collecting and maintaining disclosures from all of the </w:t>
      </w:r>
      <w:r w:rsidR="00F462E4">
        <w:rPr>
          <w:szCs w:val="24"/>
        </w:rPr>
        <w:t xml:space="preserve">persons involved in purchasing decisions </w:t>
      </w:r>
      <w:r w:rsidR="00003798" w:rsidRPr="00196E7B">
        <w:rPr>
          <w:szCs w:val="24"/>
        </w:rPr>
        <w:t>that are not collected under other circumstances (e.g. employed</w:t>
      </w:r>
      <w:r w:rsidR="00003798">
        <w:rPr>
          <w:szCs w:val="24"/>
        </w:rPr>
        <w:t xml:space="preserve"> physicians submitting annually</w:t>
      </w:r>
      <w:r w:rsidR="00003798" w:rsidRPr="00196E7B">
        <w:rPr>
          <w:szCs w:val="24"/>
        </w:rPr>
        <w:t xml:space="preserve">). </w:t>
      </w:r>
      <w:r w:rsidR="00F462E4">
        <w:rPr>
          <w:szCs w:val="24"/>
        </w:rPr>
        <w:t>Corporate Supply Chain</w:t>
      </w:r>
      <w:r>
        <w:rPr>
          <w:szCs w:val="24"/>
        </w:rPr>
        <w:t xml:space="preserve"> should take reasonable and necessary steps to mitigate the risks of these interests.</w:t>
      </w:r>
    </w:p>
    <w:p w14:paraId="2F8AEB35" w14:textId="77777777" w:rsidR="002D7A9B" w:rsidRPr="00196E7B" w:rsidRDefault="002D7A9B" w:rsidP="00990FE8">
      <w:pPr>
        <w:pStyle w:val="1Letters"/>
        <w:tabs>
          <w:tab w:val="clear" w:pos="720"/>
        </w:tabs>
        <w:snapToGrid/>
        <w:ind w:left="1080" w:firstLine="0"/>
        <w:rPr>
          <w:szCs w:val="24"/>
        </w:rPr>
      </w:pPr>
    </w:p>
    <w:p w14:paraId="7F6E0C0B" w14:textId="77777777" w:rsidR="002D7A9B" w:rsidRPr="00196E7B" w:rsidRDefault="002D7A9B" w:rsidP="00BB2FC9">
      <w:pPr>
        <w:pStyle w:val="1Letters"/>
        <w:numPr>
          <w:ilvl w:val="0"/>
          <w:numId w:val="5"/>
        </w:numPr>
        <w:tabs>
          <w:tab w:val="clear" w:pos="720"/>
        </w:tabs>
        <w:snapToGrid/>
        <w:rPr>
          <w:szCs w:val="24"/>
        </w:rPr>
      </w:pPr>
      <w:r w:rsidRPr="00196E7B">
        <w:rPr>
          <w:szCs w:val="24"/>
        </w:rPr>
        <w:t>Locally Held Contracts.</w:t>
      </w:r>
    </w:p>
    <w:p w14:paraId="3BD10040" w14:textId="77777777" w:rsidR="002D7A9B" w:rsidRPr="00196E7B" w:rsidRDefault="002D7A9B" w:rsidP="002D7A9B">
      <w:pPr>
        <w:pStyle w:val="1Letters"/>
        <w:tabs>
          <w:tab w:val="clear" w:pos="720"/>
        </w:tabs>
        <w:snapToGrid/>
        <w:ind w:left="1080" w:firstLine="0"/>
        <w:rPr>
          <w:szCs w:val="24"/>
        </w:rPr>
      </w:pPr>
    </w:p>
    <w:p w14:paraId="5C0373A3" w14:textId="77777777" w:rsidR="002D7A9B" w:rsidRPr="00196E7B" w:rsidRDefault="002D7A9B" w:rsidP="002D7A9B">
      <w:pPr>
        <w:pStyle w:val="1Letters"/>
        <w:tabs>
          <w:tab w:val="clear" w:pos="720"/>
        </w:tabs>
        <w:snapToGrid/>
        <w:ind w:left="1080" w:firstLine="0"/>
        <w:rPr>
          <w:szCs w:val="24"/>
        </w:rPr>
      </w:pPr>
      <w:r w:rsidRPr="00196E7B">
        <w:rPr>
          <w:szCs w:val="24"/>
        </w:rPr>
        <w:t>Contracts not managed, solicited, or engaged by Supply Chain must ensure this language is included in the contract:</w:t>
      </w:r>
    </w:p>
    <w:p w14:paraId="0B780CA2" w14:textId="77777777" w:rsidR="002D7A9B" w:rsidRPr="00196E7B" w:rsidRDefault="002D7A9B" w:rsidP="002D7A9B">
      <w:pPr>
        <w:pStyle w:val="1Letters"/>
        <w:tabs>
          <w:tab w:val="clear" w:pos="720"/>
        </w:tabs>
        <w:snapToGrid/>
        <w:ind w:left="1080" w:firstLine="0"/>
        <w:rPr>
          <w:szCs w:val="24"/>
        </w:rPr>
      </w:pPr>
    </w:p>
    <w:p w14:paraId="17896338" w14:textId="77777777" w:rsidR="002D7A9B" w:rsidRDefault="002D7A9B" w:rsidP="002D7A9B">
      <w:pPr>
        <w:pStyle w:val="1Letters"/>
        <w:tabs>
          <w:tab w:val="clear" w:pos="720"/>
        </w:tabs>
        <w:snapToGrid/>
        <w:ind w:left="1080" w:firstLine="0"/>
        <w:rPr>
          <w:szCs w:val="24"/>
        </w:rPr>
      </w:pPr>
      <w:r w:rsidRPr="00196E7B">
        <w:rPr>
          <w:szCs w:val="24"/>
        </w:rPr>
        <w:t>“Any vendor, supplier, or other contractor must disclose any actual or potential transactions with any University of Maryland Medical System officer, board member, employee, or member of the medical staff, as applicable, including family members. Transactions include offers of employment, gifts, trips, or other things with a total accrued value of more than $1,000. The disclosure must be made within five days of the transaction, whenever it occurs. Failure to comply with this provision is a material breach of agreement.”</w:t>
      </w:r>
    </w:p>
    <w:p w14:paraId="5988A57D" w14:textId="77777777" w:rsidR="007A3AB8" w:rsidRDefault="007A3AB8" w:rsidP="002D7A9B">
      <w:pPr>
        <w:pStyle w:val="1Letters"/>
        <w:tabs>
          <w:tab w:val="clear" w:pos="720"/>
        </w:tabs>
        <w:snapToGrid/>
        <w:ind w:left="1080" w:firstLine="0"/>
        <w:rPr>
          <w:szCs w:val="24"/>
        </w:rPr>
      </w:pPr>
    </w:p>
    <w:p w14:paraId="6A418A38" w14:textId="2A6977BF" w:rsidR="007A3AB8" w:rsidRPr="00196E7B" w:rsidRDefault="007A3AB8" w:rsidP="002D7A9B">
      <w:pPr>
        <w:pStyle w:val="1Letters"/>
        <w:tabs>
          <w:tab w:val="clear" w:pos="720"/>
        </w:tabs>
        <w:snapToGrid/>
        <w:ind w:left="1080" w:firstLine="0"/>
        <w:rPr>
          <w:szCs w:val="24"/>
        </w:rPr>
      </w:pPr>
      <w:r>
        <w:rPr>
          <w:szCs w:val="24"/>
        </w:rPr>
        <w:t>Persons who have identified Financial Interests in any potential party to a contract must not negotiate</w:t>
      </w:r>
      <w:r w:rsidR="00EA08BB">
        <w:rPr>
          <w:szCs w:val="24"/>
        </w:rPr>
        <w:t>,</w:t>
      </w:r>
      <w:r>
        <w:rPr>
          <w:szCs w:val="24"/>
        </w:rPr>
        <w:t xml:space="preserve"> initiate</w:t>
      </w:r>
      <w:r w:rsidR="00EA08BB">
        <w:rPr>
          <w:szCs w:val="24"/>
        </w:rPr>
        <w:t>, or sign</w:t>
      </w:r>
      <w:r>
        <w:rPr>
          <w:szCs w:val="24"/>
        </w:rPr>
        <w:t xml:space="preserve"> agreements on behalf of UMMS and its related entities.  </w:t>
      </w:r>
    </w:p>
    <w:p w14:paraId="0CB00FF2" w14:textId="77777777" w:rsidR="00410C25" w:rsidRPr="00196E7B" w:rsidRDefault="00410C25" w:rsidP="00410C25">
      <w:pPr>
        <w:pStyle w:val="1Letters"/>
        <w:tabs>
          <w:tab w:val="clear" w:pos="720"/>
        </w:tabs>
        <w:snapToGrid/>
        <w:rPr>
          <w:szCs w:val="24"/>
        </w:rPr>
      </w:pPr>
    </w:p>
    <w:p w14:paraId="59607E05" w14:textId="77777777" w:rsidR="00410C25" w:rsidRPr="00196E7B" w:rsidRDefault="00410C25" w:rsidP="00410C25">
      <w:pPr>
        <w:pStyle w:val="1Letters"/>
        <w:numPr>
          <w:ilvl w:val="0"/>
          <w:numId w:val="5"/>
        </w:numPr>
        <w:tabs>
          <w:tab w:val="clear" w:pos="720"/>
        </w:tabs>
        <w:snapToGrid/>
        <w:rPr>
          <w:szCs w:val="24"/>
        </w:rPr>
      </w:pPr>
      <w:r w:rsidRPr="00196E7B">
        <w:rPr>
          <w:szCs w:val="24"/>
        </w:rPr>
        <w:t>Research Investigators.</w:t>
      </w:r>
    </w:p>
    <w:p w14:paraId="65CF6E1D" w14:textId="77777777" w:rsidR="00410C25" w:rsidRPr="00196E7B" w:rsidRDefault="00410C25" w:rsidP="00410C25">
      <w:pPr>
        <w:pStyle w:val="1Letters"/>
        <w:tabs>
          <w:tab w:val="clear" w:pos="720"/>
        </w:tabs>
        <w:snapToGrid/>
        <w:ind w:left="1080" w:firstLine="0"/>
        <w:rPr>
          <w:szCs w:val="24"/>
        </w:rPr>
      </w:pPr>
    </w:p>
    <w:p w14:paraId="61C048BE" w14:textId="7134AEDC" w:rsidR="00410C25" w:rsidRPr="00196E7B" w:rsidRDefault="00631F0B" w:rsidP="00410C25">
      <w:pPr>
        <w:pStyle w:val="1Letters"/>
        <w:tabs>
          <w:tab w:val="clear" w:pos="720"/>
        </w:tabs>
        <w:snapToGrid/>
        <w:ind w:left="1080" w:firstLine="0"/>
        <w:rPr>
          <w:szCs w:val="24"/>
        </w:rPr>
      </w:pPr>
      <w:r>
        <w:rPr>
          <w:szCs w:val="24"/>
        </w:rPr>
        <w:t>The Research Administrative Coordinator</w:t>
      </w:r>
      <w:r w:rsidR="008D5894" w:rsidRPr="00196E7B">
        <w:rPr>
          <w:szCs w:val="24"/>
        </w:rPr>
        <w:t xml:space="preserve"> is</w:t>
      </w:r>
      <w:r w:rsidR="00361431" w:rsidRPr="00196E7B">
        <w:rPr>
          <w:szCs w:val="24"/>
        </w:rPr>
        <w:t xml:space="preserve"> responsible for ensuring that </w:t>
      </w:r>
      <w:r w:rsidR="00740D4E" w:rsidRPr="00196E7B">
        <w:rPr>
          <w:szCs w:val="24"/>
        </w:rPr>
        <w:t>Investigators</w:t>
      </w:r>
      <w:r w:rsidR="005D698F" w:rsidRPr="00196E7B">
        <w:rPr>
          <w:szCs w:val="24"/>
        </w:rPr>
        <w:t xml:space="preserve"> complete applicable disclosures within the required timeframes. Positive responses must be handled consistent with </w:t>
      </w:r>
      <w:r w:rsidR="00665673" w:rsidRPr="00196E7B">
        <w:rPr>
          <w:szCs w:val="24"/>
        </w:rPr>
        <w:t>Attachment B.</w:t>
      </w:r>
    </w:p>
    <w:p w14:paraId="28B384AE" w14:textId="77777777" w:rsidR="002D7A9B" w:rsidRPr="00196E7B" w:rsidRDefault="002D7A9B" w:rsidP="002D7A9B">
      <w:pPr>
        <w:pStyle w:val="1Letters"/>
        <w:tabs>
          <w:tab w:val="clear" w:pos="720"/>
        </w:tabs>
        <w:snapToGrid/>
        <w:ind w:left="1080" w:firstLine="0"/>
        <w:rPr>
          <w:szCs w:val="24"/>
        </w:rPr>
      </w:pPr>
    </w:p>
    <w:p w14:paraId="09F5D105" w14:textId="77777777" w:rsidR="002675C0" w:rsidRPr="00196E7B" w:rsidRDefault="001F7901" w:rsidP="00525904">
      <w:pPr>
        <w:widowControl/>
        <w:numPr>
          <w:ilvl w:val="0"/>
          <w:numId w:val="4"/>
        </w:numPr>
        <w:autoSpaceDE w:val="0"/>
        <w:autoSpaceDN w:val="0"/>
        <w:adjustRightInd w:val="0"/>
        <w:rPr>
          <w:rFonts w:ascii="Times New Roman" w:hAnsi="Times New Roman"/>
          <w:bCs/>
          <w:snapToGrid/>
          <w:szCs w:val="24"/>
        </w:rPr>
      </w:pPr>
      <w:r w:rsidRPr="00196E7B">
        <w:rPr>
          <w:rFonts w:ascii="Times New Roman" w:hAnsi="Times New Roman"/>
          <w:szCs w:val="24"/>
        </w:rPr>
        <w:t xml:space="preserve">Management Plans. </w:t>
      </w:r>
    </w:p>
    <w:p w14:paraId="36605D12" w14:textId="77777777" w:rsidR="002675C0" w:rsidRPr="00196E7B" w:rsidRDefault="002675C0" w:rsidP="002675C0">
      <w:pPr>
        <w:widowControl/>
        <w:autoSpaceDE w:val="0"/>
        <w:autoSpaceDN w:val="0"/>
        <w:adjustRightInd w:val="0"/>
        <w:ind w:left="1080"/>
        <w:rPr>
          <w:rFonts w:ascii="Times New Roman" w:hAnsi="Times New Roman"/>
          <w:szCs w:val="24"/>
        </w:rPr>
      </w:pPr>
    </w:p>
    <w:p w14:paraId="29DF547B" w14:textId="3D2027E5" w:rsidR="00DA32F0" w:rsidRDefault="0032358A" w:rsidP="003924EE">
      <w:pPr>
        <w:widowControl/>
        <w:autoSpaceDE w:val="0"/>
        <w:autoSpaceDN w:val="0"/>
        <w:adjustRightInd w:val="0"/>
        <w:ind w:left="720"/>
        <w:rPr>
          <w:rFonts w:ascii="Times New Roman" w:hAnsi="Times New Roman"/>
          <w:bCs/>
          <w:snapToGrid/>
          <w:szCs w:val="24"/>
        </w:rPr>
      </w:pPr>
      <w:r w:rsidRPr="00196E7B">
        <w:rPr>
          <w:rFonts w:ascii="Times New Roman" w:hAnsi="Times New Roman"/>
          <w:szCs w:val="24"/>
        </w:rPr>
        <w:t xml:space="preserve">Management plans are </w:t>
      </w:r>
      <w:r w:rsidR="00441849" w:rsidRPr="00196E7B">
        <w:rPr>
          <w:rFonts w:ascii="Times New Roman" w:hAnsi="Times New Roman"/>
          <w:szCs w:val="24"/>
        </w:rPr>
        <w:t xml:space="preserve">generally required </w:t>
      </w:r>
      <w:r w:rsidR="00B033B8" w:rsidRPr="00196E7B">
        <w:rPr>
          <w:rFonts w:ascii="Times New Roman" w:hAnsi="Times New Roman"/>
          <w:szCs w:val="24"/>
        </w:rPr>
        <w:t xml:space="preserve">for </w:t>
      </w:r>
      <w:r w:rsidR="00DA32F0" w:rsidRPr="00196E7B">
        <w:rPr>
          <w:rFonts w:ascii="Times New Roman" w:hAnsi="Times New Roman"/>
          <w:szCs w:val="24"/>
        </w:rPr>
        <w:t xml:space="preserve">positive responses on the </w:t>
      </w:r>
      <w:r w:rsidR="00F658C2" w:rsidRPr="00196E7B">
        <w:rPr>
          <w:rFonts w:ascii="Times New Roman" w:hAnsi="Times New Roman"/>
          <w:szCs w:val="24"/>
        </w:rPr>
        <w:t xml:space="preserve">Financial Interest </w:t>
      </w:r>
      <w:r w:rsidR="00B033B8" w:rsidRPr="00196E7B">
        <w:rPr>
          <w:rFonts w:ascii="Times New Roman" w:hAnsi="Times New Roman"/>
          <w:szCs w:val="24"/>
        </w:rPr>
        <w:t xml:space="preserve">disclosures, regardless of the individual’s position.  </w:t>
      </w:r>
      <w:r w:rsidR="00555CF5" w:rsidRPr="00196E7B">
        <w:rPr>
          <w:rFonts w:ascii="Times New Roman" w:hAnsi="Times New Roman"/>
          <w:bCs/>
          <w:snapToGrid/>
          <w:szCs w:val="24"/>
        </w:rPr>
        <w:t xml:space="preserve">When </w:t>
      </w:r>
      <w:r w:rsidR="00C920BC" w:rsidRPr="00196E7B">
        <w:rPr>
          <w:rFonts w:ascii="Times New Roman" w:hAnsi="Times New Roman"/>
          <w:bCs/>
          <w:snapToGrid/>
          <w:szCs w:val="24"/>
        </w:rPr>
        <w:t xml:space="preserve">a positive disclosure is received by any of the above areas with the exception of </w:t>
      </w:r>
      <w:r w:rsidR="00DA32F0" w:rsidRPr="00196E7B">
        <w:rPr>
          <w:rFonts w:ascii="Times New Roman" w:hAnsi="Times New Roman"/>
          <w:bCs/>
          <w:snapToGrid/>
          <w:szCs w:val="24"/>
        </w:rPr>
        <w:t xml:space="preserve">Shared Services’ </w:t>
      </w:r>
      <w:r w:rsidR="00C920BC" w:rsidRPr="00196E7B">
        <w:rPr>
          <w:rFonts w:ascii="Times New Roman" w:hAnsi="Times New Roman"/>
          <w:bCs/>
          <w:snapToGrid/>
          <w:szCs w:val="24"/>
        </w:rPr>
        <w:t xml:space="preserve">Supply Chain, the disclosure must </w:t>
      </w:r>
      <w:r w:rsidR="00C920BC" w:rsidRPr="00196E7B">
        <w:rPr>
          <w:rFonts w:ascii="Times New Roman" w:hAnsi="Times New Roman"/>
          <w:bCs/>
          <w:snapToGrid/>
          <w:szCs w:val="24"/>
        </w:rPr>
        <w:lastRenderedPageBreak/>
        <w:t xml:space="preserve">be submitted to </w:t>
      </w:r>
      <w:r w:rsidR="00631F0B">
        <w:rPr>
          <w:rFonts w:ascii="Times New Roman" w:hAnsi="Times New Roman"/>
          <w:bCs/>
          <w:snapToGrid/>
          <w:szCs w:val="24"/>
        </w:rPr>
        <w:t>the Deputy Compliance Officer</w:t>
      </w:r>
      <w:r w:rsidR="00C920BC" w:rsidRPr="00196E7B">
        <w:rPr>
          <w:rFonts w:ascii="Times New Roman" w:hAnsi="Times New Roman"/>
          <w:bCs/>
          <w:snapToGrid/>
          <w:szCs w:val="24"/>
        </w:rPr>
        <w:t xml:space="preserve"> for review and management plan recommendation. </w:t>
      </w:r>
      <w:r w:rsidR="00D70E41" w:rsidRPr="00196E7B">
        <w:rPr>
          <w:rFonts w:ascii="Times New Roman" w:hAnsi="Times New Roman"/>
          <w:bCs/>
          <w:snapToGrid/>
          <w:szCs w:val="24"/>
        </w:rPr>
        <w:t>Corporate Compliance and Business Ethics Group</w:t>
      </w:r>
      <w:r w:rsidR="004635DE" w:rsidRPr="00196E7B">
        <w:rPr>
          <w:rFonts w:ascii="Times New Roman" w:hAnsi="Times New Roman"/>
          <w:bCs/>
          <w:snapToGrid/>
          <w:szCs w:val="24"/>
        </w:rPr>
        <w:t xml:space="preserve"> may be consulted</w:t>
      </w:r>
      <w:r w:rsidR="00E37926" w:rsidRPr="00196E7B">
        <w:rPr>
          <w:rFonts w:ascii="Times New Roman" w:hAnsi="Times New Roman"/>
          <w:bCs/>
          <w:snapToGrid/>
          <w:szCs w:val="24"/>
        </w:rPr>
        <w:t xml:space="preserve">, as needed, </w:t>
      </w:r>
      <w:r w:rsidR="00555CF5" w:rsidRPr="00196E7B">
        <w:rPr>
          <w:rFonts w:ascii="Times New Roman" w:hAnsi="Times New Roman"/>
          <w:bCs/>
          <w:snapToGrid/>
          <w:szCs w:val="24"/>
        </w:rPr>
        <w:t>to determine if a management plan</w:t>
      </w:r>
      <w:r w:rsidR="004635DE" w:rsidRPr="00196E7B">
        <w:rPr>
          <w:rFonts w:ascii="Times New Roman" w:hAnsi="Times New Roman"/>
          <w:bCs/>
          <w:snapToGrid/>
          <w:szCs w:val="24"/>
        </w:rPr>
        <w:t xml:space="preserve"> is needed</w:t>
      </w:r>
      <w:r w:rsidR="00555CF5" w:rsidRPr="00196E7B">
        <w:rPr>
          <w:rFonts w:ascii="Times New Roman" w:hAnsi="Times New Roman"/>
          <w:bCs/>
          <w:snapToGrid/>
          <w:szCs w:val="24"/>
        </w:rPr>
        <w:t>.</w:t>
      </w:r>
      <w:r w:rsidR="000E791F" w:rsidRPr="00196E7B">
        <w:rPr>
          <w:rFonts w:ascii="Times New Roman" w:hAnsi="Times New Roman"/>
          <w:bCs/>
          <w:snapToGrid/>
          <w:szCs w:val="24"/>
        </w:rPr>
        <w:t xml:space="preserve"> </w:t>
      </w:r>
    </w:p>
    <w:p w14:paraId="11522DE4" w14:textId="77777777" w:rsidR="00631F0B" w:rsidRPr="00196E7B" w:rsidRDefault="00631F0B" w:rsidP="003924EE">
      <w:pPr>
        <w:widowControl/>
        <w:autoSpaceDE w:val="0"/>
        <w:autoSpaceDN w:val="0"/>
        <w:adjustRightInd w:val="0"/>
        <w:ind w:left="720"/>
        <w:rPr>
          <w:rFonts w:ascii="Times New Roman" w:hAnsi="Times New Roman"/>
          <w:bCs/>
          <w:snapToGrid/>
          <w:szCs w:val="24"/>
        </w:rPr>
      </w:pPr>
    </w:p>
    <w:p w14:paraId="77B8BD75" w14:textId="15881C0C" w:rsidR="00555CF5" w:rsidRPr="00196E7B" w:rsidRDefault="00631F0B" w:rsidP="003924EE">
      <w:pPr>
        <w:widowControl/>
        <w:autoSpaceDE w:val="0"/>
        <w:autoSpaceDN w:val="0"/>
        <w:adjustRightInd w:val="0"/>
        <w:ind w:left="720"/>
        <w:rPr>
          <w:rFonts w:ascii="Times New Roman" w:hAnsi="Times New Roman"/>
          <w:bCs/>
          <w:snapToGrid/>
          <w:szCs w:val="24"/>
        </w:rPr>
      </w:pPr>
      <w:r>
        <w:rPr>
          <w:rFonts w:ascii="Times New Roman" w:hAnsi="Times New Roman"/>
          <w:bCs/>
          <w:snapToGrid/>
          <w:szCs w:val="24"/>
        </w:rPr>
        <w:t>The Deputy Compliance Officer</w:t>
      </w:r>
      <w:r w:rsidR="00E37926" w:rsidRPr="00196E7B">
        <w:rPr>
          <w:rFonts w:ascii="Times New Roman" w:hAnsi="Times New Roman"/>
          <w:bCs/>
          <w:snapToGrid/>
          <w:szCs w:val="24"/>
        </w:rPr>
        <w:t xml:space="preserve"> </w:t>
      </w:r>
      <w:r w:rsidR="00A03F41" w:rsidRPr="00196E7B">
        <w:rPr>
          <w:rFonts w:ascii="Times New Roman" w:hAnsi="Times New Roman"/>
          <w:bCs/>
          <w:snapToGrid/>
          <w:szCs w:val="24"/>
        </w:rPr>
        <w:t xml:space="preserve">is responsible for </w:t>
      </w:r>
      <w:r>
        <w:rPr>
          <w:rFonts w:ascii="Times New Roman" w:hAnsi="Times New Roman"/>
          <w:bCs/>
          <w:snapToGrid/>
          <w:szCs w:val="24"/>
        </w:rPr>
        <w:t>facilitating the development and implementation of</w:t>
      </w:r>
      <w:r w:rsidR="004615AD" w:rsidRPr="00196E7B">
        <w:rPr>
          <w:rFonts w:ascii="Times New Roman" w:hAnsi="Times New Roman"/>
          <w:bCs/>
          <w:snapToGrid/>
          <w:szCs w:val="24"/>
        </w:rPr>
        <w:t xml:space="preserve"> a</w:t>
      </w:r>
      <w:r w:rsidR="00DA32F0" w:rsidRPr="00196E7B">
        <w:rPr>
          <w:rFonts w:ascii="Times New Roman" w:hAnsi="Times New Roman"/>
          <w:bCs/>
          <w:snapToGrid/>
          <w:szCs w:val="24"/>
        </w:rPr>
        <w:t xml:space="preserve"> signed management plans</w:t>
      </w:r>
      <w:r w:rsidR="004615AD" w:rsidRPr="00196E7B">
        <w:rPr>
          <w:rFonts w:ascii="Times New Roman" w:hAnsi="Times New Roman"/>
          <w:bCs/>
          <w:snapToGrid/>
          <w:szCs w:val="24"/>
        </w:rPr>
        <w:t xml:space="preserve"> that specif</w:t>
      </w:r>
      <w:r w:rsidR="0097300B" w:rsidRPr="00196E7B">
        <w:rPr>
          <w:rFonts w:ascii="Times New Roman" w:hAnsi="Times New Roman"/>
          <w:bCs/>
          <w:snapToGrid/>
          <w:szCs w:val="24"/>
        </w:rPr>
        <w:t>i</w:t>
      </w:r>
      <w:r w:rsidR="004615AD" w:rsidRPr="00196E7B">
        <w:rPr>
          <w:rFonts w:ascii="Times New Roman" w:hAnsi="Times New Roman"/>
          <w:bCs/>
          <w:snapToGrid/>
          <w:szCs w:val="24"/>
        </w:rPr>
        <w:t xml:space="preserve">es the actions that have been and shall be taken to manage the </w:t>
      </w:r>
      <w:r w:rsidR="00B572FE" w:rsidRPr="00196E7B">
        <w:rPr>
          <w:rFonts w:ascii="Times New Roman" w:hAnsi="Times New Roman"/>
          <w:bCs/>
          <w:snapToGrid/>
          <w:szCs w:val="24"/>
        </w:rPr>
        <w:t>conflict of interest.</w:t>
      </w:r>
      <w:r w:rsidR="0097300B" w:rsidRPr="00196E7B">
        <w:rPr>
          <w:rFonts w:ascii="Times New Roman" w:hAnsi="Times New Roman"/>
          <w:bCs/>
          <w:snapToGrid/>
          <w:szCs w:val="24"/>
        </w:rPr>
        <w:t xml:space="preserve"> </w:t>
      </w:r>
      <w:r w:rsidR="00A03F41" w:rsidRPr="00196E7B">
        <w:rPr>
          <w:rFonts w:ascii="Times New Roman" w:hAnsi="Times New Roman"/>
          <w:bCs/>
          <w:snapToGrid/>
          <w:szCs w:val="24"/>
        </w:rPr>
        <w:t xml:space="preserve">If, for any reason, a plan may not be obtained, the </w:t>
      </w:r>
      <w:r>
        <w:rPr>
          <w:rFonts w:ascii="Times New Roman" w:hAnsi="Times New Roman"/>
          <w:bCs/>
          <w:snapToGrid/>
          <w:szCs w:val="24"/>
        </w:rPr>
        <w:t xml:space="preserve">UMMC Midtown Campus </w:t>
      </w:r>
      <w:r w:rsidR="00A03F41" w:rsidRPr="00196E7B">
        <w:rPr>
          <w:rFonts w:ascii="Times New Roman" w:hAnsi="Times New Roman"/>
          <w:bCs/>
          <w:snapToGrid/>
          <w:szCs w:val="24"/>
        </w:rPr>
        <w:t>Chief Execut</w:t>
      </w:r>
      <w:r w:rsidR="003612B8" w:rsidRPr="00196E7B">
        <w:rPr>
          <w:rFonts w:ascii="Times New Roman" w:hAnsi="Times New Roman"/>
          <w:bCs/>
          <w:snapToGrid/>
          <w:szCs w:val="24"/>
        </w:rPr>
        <w:t xml:space="preserve">ive Officer or designee and Corporate Compliance and Business Ethics Group </w:t>
      </w:r>
      <w:r w:rsidR="00A03F41" w:rsidRPr="00196E7B">
        <w:rPr>
          <w:rFonts w:ascii="Times New Roman" w:hAnsi="Times New Roman"/>
          <w:bCs/>
          <w:snapToGrid/>
          <w:szCs w:val="24"/>
        </w:rPr>
        <w:t>must be notified.</w:t>
      </w:r>
    </w:p>
    <w:p w14:paraId="05493C5A" w14:textId="77777777" w:rsidR="00B572FE" w:rsidRPr="00196E7B" w:rsidRDefault="00B572FE" w:rsidP="00B572FE">
      <w:pPr>
        <w:widowControl/>
        <w:autoSpaceDE w:val="0"/>
        <w:autoSpaceDN w:val="0"/>
        <w:adjustRightInd w:val="0"/>
        <w:ind w:firstLine="720"/>
        <w:rPr>
          <w:rFonts w:ascii="Times New Roman" w:hAnsi="Times New Roman"/>
          <w:bCs/>
          <w:snapToGrid/>
          <w:szCs w:val="24"/>
        </w:rPr>
      </w:pPr>
    </w:p>
    <w:p w14:paraId="659CEC22" w14:textId="77777777" w:rsidR="00555CF5" w:rsidRPr="00196E7B" w:rsidRDefault="00555CF5" w:rsidP="00B572FE">
      <w:pPr>
        <w:widowControl/>
        <w:autoSpaceDE w:val="0"/>
        <w:autoSpaceDN w:val="0"/>
        <w:adjustRightInd w:val="0"/>
        <w:ind w:firstLine="720"/>
        <w:rPr>
          <w:rFonts w:ascii="Times New Roman" w:hAnsi="Times New Roman"/>
          <w:bCs/>
          <w:snapToGrid/>
          <w:szCs w:val="24"/>
        </w:rPr>
      </w:pPr>
      <w:r w:rsidRPr="00196E7B">
        <w:rPr>
          <w:rFonts w:ascii="Times New Roman" w:hAnsi="Times New Roman"/>
          <w:bCs/>
          <w:snapToGrid/>
          <w:szCs w:val="24"/>
        </w:rPr>
        <w:t>Management plans may include options such as.</w:t>
      </w:r>
    </w:p>
    <w:p w14:paraId="501BD155" w14:textId="77777777" w:rsidR="008F0FD1" w:rsidRPr="00196E7B" w:rsidRDefault="008F0FD1" w:rsidP="00B572FE">
      <w:pPr>
        <w:widowControl/>
        <w:autoSpaceDE w:val="0"/>
        <w:autoSpaceDN w:val="0"/>
        <w:adjustRightInd w:val="0"/>
        <w:ind w:firstLine="720"/>
        <w:rPr>
          <w:rFonts w:ascii="Times New Roman" w:hAnsi="Times New Roman"/>
          <w:bCs/>
          <w:snapToGrid/>
          <w:szCs w:val="24"/>
        </w:rPr>
      </w:pPr>
    </w:p>
    <w:p w14:paraId="563A82D1" w14:textId="77777777" w:rsidR="00555CF5" w:rsidRPr="00196E7B" w:rsidRDefault="00555CF5" w:rsidP="00B572FE">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 xml:space="preserve">Disclosure to Patients </w:t>
      </w:r>
    </w:p>
    <w:p w14:paraId="1DB97D12" w14:textId="77777777" w:rsidR="00555CF5"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Disclosure to Purchasing Committees / formal recusal if decisions</w:t>
      </w:r>
    </w:p>
    <w:p w14:paraId="6FFFD9A7" w14:textId="77777777" w:rsidR="00555CF5"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Disclosure if authorship / speaking</w:t>
      </w:r>
    </w:p>
    <w:p w14:paraId="454DCBC3" w14:textId="77777777" w:rsidR="00377734" w:rsidRPr="00196E7B" w:rsidRDefault="00377734"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Periodic monitoring relationships and conflicts</w:t>
      </w:r>
    </w:p>
    <w:p w14:paraId="548EC77D" w14:textId="77777777" w:rsidR="00555CF5"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Limitation of hours of activity</w:t>
      </w:r>
    </w:p>
    <w:p w14:paraId="0487E37A" w14:textId="77777777" w:rsidR="00555CF5"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Formal approval required for new activity</w:t>
      </w:r>
    </w:p>
    <w:p w14:paraId="6C2E635C" w14:textId="77777777" w:rsidR="00555CF5"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Limitation of use of any School of Medicine title</w:t>
      </w:r>
    </w:p>
    <w:p w14:paraId="4AA6A86C" w14:textId="77777777" w:rsidR="008F0FD1" w:rsidRPr="00196E7B" w:rsidRDefault="00555CF5"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Limitation on relationship with vendor</w:t>
      </w:r>
    </w:p>
    <w:p w14:paraId="76981591" w14:textId="77777777" w:rsidR="008F0FD1" w:rsidRPr="00196E7B" w:rsidRDefault="008F0FD1" w:rsidP="00F74C40">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 xml:space="preserve">Protocols </w:t>
      </w:r>
      <w:r w:rsidR="00555CF5" w:rsidRPr="00196E7B">
        <w:rPr>
          <w:rFonts w:ascii="Times New Roman" w:hAnsi="Times New Roman"/>
          <w:snapToGrid/>
          <w:szCs w:val="24"/>
        </w:rPr>
        <w:t xml:space="preserve">for use of the vendor established by MEC / committee </w:t>
      </w:r>
    </w:p>
    <w:p w14:paraId="43804FD1" w14:textId="77777777" w:rsidR="00555CF5" w:rsidRPr="00196E7B" w:rsidRDefault="008F0FD1" w:rsidP="00F74C40">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No family members as representatives/technicians</w:t>
      </w:r>
    </w:p>
    <w:p w14:paraId="2C82CD62" w14:textId="77777777" w:rsidR="00555CF5" w:rsidRPr="00196E7B" w:rsidRDefault="008F0FD1" w:rsidP="008F0FD1">
      <w:pPr>
        <w:widowControl/>
        <w:numPr>
          <w:ilvl w:val="0"/>
          <w:numId w:val="2"/>
        </w:numPr>
        <w:autoSpaceDE w:val="0"/>
        <w:autoSpaceDN w:val="0"/>
        <w:adjustRightInd w:val="0"/>
        <w:rPr>
          <w:rFonts w:ascii="Times New Roman" w:hAnsi="Times New Roman"/>
          <w:snapToGrid/>
          <w:szCs w:val="24"/>
        </w:rPr>
      </w:pPr>
      <w:r w:rsidRPr="00196E7B">
        <w:rPr>
          <w:rFonts w:ascii="Times New Roman" w:hAnsi="Times New Roman"/>
          <w:snapToGrid/>
          <w:szCs w:val="24"/>
        </w:rPr>
        <w:t xml:space="preserve">Prohibiting </w:t>
      </w:r>
      <w:r w:rsidR="00555CF5" w:rsidRPr="00196E7B">
        <w:rPr>
          <w:rFonts w:ascii="Times New Roman" w:hAnsi="Times New Roman"/>
          <w:snapToGrid/>
          <w:szCs w:val="24"/>
        </w:rPr>
        <w:t>employed persons</w:t>
      </w:r>
      <w:r w:rsidRPr="00196E7B">
        <w:rPr>
          <w:rFonts w:ascii="Times New Roman" w:hAnsi="Times New Roman"/>
          <w:snapToGrid/>
          <w:szCs w:val="24"/>
        </w:rPr>
        <w:t xml:space="preserve"> from acting</w:t>
      </w:r>
      <w:r w:rsidR="00555CF5" w:rsidRPr="00196E7B">
        <w:rPr>
          <w:rFonts w:ascii="Times New Roman" w:hAnsi="Times New Roman"/>
          <w:snapToGrid/>
          <w:szCs w:val="24"/>
        </w:rPr>
        <w:t xml:space="preserve"> as vendor representatives </w:t>
      </w:r>
    </w:p>
    <w:p w14:paraId="310DF4E1" w14:textId="77777777" w:rsidR="0093325D" w:rsidRPr="00196E7B" w:rsidRDefault="0093325D" w:rsidP="0093325D">
      <w:pPr>
        <w:widowControl/>
        <w:autoSpaceDE w:val="0"/>
        <w:autoSpaceDN w:val="0"/>
        <w:adjustRightInd w:val="0"/>
        <w:rPr>
          <w:rFonts w:ascii="Times New Roman" w:hAnsi="Times New Roman"/>
          <w:snapToGrid/>
          <w:szCs w:val="24"/>
        </w:rPr>
      </w:pPr>
    </w:p>
    <w:p w14:paraId="7F783221" w14:textId="77777777" w:rsidR="0093325D" w:rsidRPr="00196E7B" w:rsidRDefault="0093325D" w:rsidP="0093325D">
      <w:pPr>
        <w:widowControl/>
        <w:numPr>
          <w:ilvl w:val="0"/>
          <w:numId w:val="4"/>
        </w:numPr>
        <w:autoSpaceDE w:val="0"/>
        <w:autoSpaceDN w:val="0"/>
        <w:adjustRightInd w:val="0"/>
        <w:rPr>
          <w:rFonts w:ascii="Times New Roman" w:hAnsi="Times New Roman"/>
          <w:snapToGrid/>
          <w:szCs w:val="24"/>
        </w:rPr>
      </w:pPr>
      <w:r w:rsidRPr="00196E7B">
        <w:rPr>
          <w:rFonts w:ascii="Times New Roman" w:hAnsi="Times New Roman"/>
          <w:snapToGrid/>
          <w:szCs w:val="24"/>
        </w:rPr>
        <w:t>Health Services Cost Review Commission Reporting.</w:t>
      </w:r>
    </w:p>
    <w:p w14:paraId="41280663" w14:textId="77777777" w:rsidR="0093325D" w:rsidRPr="00196E7B" w:rsidRDefault="0093325D" w:rsidP="0093325D">
      <w:pPr>
        <w:widowControl/>
        <w:autoSpaceDE w:val="0"/>
        <w:autoSpaceDN w:val="0"/>
        <w:adjustRightInd w:val="0"/>
        <w:ind w:left="720"/>
        <w:rPr>
          <w:rFonts w:ascii="Times New Roman" w:hAnsi="Times New Roman"/>
          <w:snapToGrid/>
          <w:szCs w:val="24"/>
        </w:rPr>
      </w:pPr>
    </w:p>
    <w:p w14:paraId="3789DB1B" w14:textId="5915BE01" w:rsidR="0093325D" w:rsidRDefault="009F64C1" w:rsidP="00F248ED">
      <w:pPr>
        <w:widowControl/>
        <w:autoSpaceDE w:val="0"/>
        <w:autoSpaceDN w:val="0"/>
        <w:adjustRightInd w:val="0"/>
        <w:ind w:left="720"/>
        <w:rPr>
          <w:rFonts w:ascii="Times New Roman" w:hAnsi="Times New Roman"/>
          <w:snapToGrid/>
          <w:szCs w:val="24"/>
        </w:rPr>
      </w:pPr>
      <w:r>
        <w:rPr>
          <w:rFonts w:ascii="Times New Roman" w:hAnsi="Times New Roman"/>
          <w:snapToGrid/>
          <w:szCs w:val="24"/>
        </w:rPr>
        <w:t xml:space="preserve">The Vice President of Finance </w:t>
      </w:r>
      <w:r w:rsidR="0093325D" w:rsidRPr="00196E7B">
        <w:rPr>
          <w:rFonts w:ascii="Times New Roman" w:hAnsi="Times New Roman"/>
          <w:snapToGrid/>
          <w:szCs w:val="24"/>
        </w:rPr>
        <w:t>will submit any required information to the Maryland Health Services Cost Review Commission, per COMAR 10.37.01.06, which includes any director or officer conducting more than $10,000 of business with the relevant hospital, either directly or indirectly.</w:t>
      </w:r>
    </w:p>
    <w:p w14:paraId="3EA77E2A" w14:textId="77777777" w:rsidR="005E238D" w:rsidRDefault="005E238D" w:rsidP="00F248ED">
      <w:pPr>
        <w:widowControl/>
        <w:autoSpaceDE w:val="0"/>
        <w:autoSpaceDN w:val="0"/>
        <w:adjustRightInd w:val="0"/>
        <w:ind w:left="720"/>
        <w:rPr>
          <w:rFonts w:ascii="Times New Roman" w:hAnsi="Times New Roman"/>
          <w:snapToGrid/>
          <w:szCs w:val="24"/>
        </w:rPr>
      </w:pPr>
    </w:p>
    <w:p w14:paraId="3A9FE58E" w14:textId="77777777" w:rsidR="00AF2192" w:rsidRDefault="00AF2192" w:rsidP="00AF2192">
      <w:pPr>
        <w:widowControl/>
        <w:numPr>
          <w:ilvl w:val="0"/>
          <w:numId w:val="4"/>
        </w:numPr>
        <w:autoSpaceDE w:val="0"/>
        <w:autoSpaceDN w:val="0"/>
        <w:adjustRightInd w:val="0"/>
        <w:rPr>
          <w:rFonts w:ascii="Times New Roman" w:hAnsi="Times New Roman"/>
          <w:snapToGrid/>
          <w:szCs w:val="24"/>
        </w:rPr>
      </w:pPr>
      <w:r>
        <w:rPr>
          <w:rFonts w:ascii="Times New Roman" w:hAnsi="Times New Roman"/>
          <w:snapToGrid/>
          <w:szCs w:val="24"/>
        </w:rPr>
        <w:t>Other Conflicts of Interest</w:t>
      </w:r>
    </w:p>
    <w:p w14:paraId="23363953" w14:textId="77777777" w:rsidR="00AF2192" w:rsidRDefault="00AF2192" w:rsidP="00AF2192">
      <w:pPr>
        <w:widowControl/>
        <w:autoSpaceDE w:val="0"/>
        <w:autoSpaceDN w:val="0"/>
        <w:adjustRightInd w:val="0"/>
        <w:rPr>
          <w:rFonts w:ascii="Times New Roman" w:hAnsi="Times New Roman"/>
          <w:snapToGrid/>
          <w:szCs w:val="24"/>
        </w:rPr>
      </w:pPr>
    </w:p>
    <w:p w14:paraId="7241FC97" w14:textId="77777777" w:rsidR="00AF2192" w:rsidRPr="00760556" w:rsidRDefault="00AF2192" w:rsidP="00AF2192">
      <w:pPr>
        <w:widowControl/>
        <w:autoSpaceDE w:val="0"/>
        <w:autoSpaceDN w:val="0"/>
        <w:adjustRightInd w:val="0"/>
        <w:ind w:left="720"/>
        <w:rPr>
          <w:rFonts w:ascii="Times New Roman" w:hAnsi="Times New Roman"/>
          <w:szCs w:val="24"/>
        </w:rPr>
      </w:pPr>
      <w:r>
        <w:rPr>
          <w:rFonts w:ascii="Times New Roman" w:hAnsi="Times New Roman"/>
          <w:szCs w:val="24"/>
        </w:rPr>
        <w:t xml:space="preserve">In addition to Financial Conflicts of Interest, the University of Maryland Medical System strives to maintain an ethical organization at all levels and as such, all </w:t>
      </w:r>
      <w:r w:rsidRPr="00196E7B">
        <w:rPr>
          <w:rFonts w:ascii="Times New Roman" w:hAnsi="Times New Roman"/>
          <w:szCs w:val="24"/>
        </w:rPr>
        <w:t>Board Members, employees, vendors (explicitly including contracted staff particularly physicians with contracts) and agents of any of the UMMS legal entities</w:t>
      </w:r>
      <w:r>
        <w:rPr>
          <w:rFonts w:ascii="Times New Roman" w:hAnsi="Times New Roman"/>
          <w:szCs w:val="24"/>
        </w:rPr>
        <w:t xml:space="preserve"> shall disclose any potential personal conflict of interests</w:t>
      </w:r>
      <w:r w:rsidR="00C325D9">
        <w:rPr>
          <w:rFonts w:ascii="Times New Roman" w:hAnsi="Times New Roman"/>
          <w:szCs w:val="24"/>
        </w:rPr>
        <w:t>,</w:t>
      </w:r>
      <w:r>
        <w:rPr>
          <w:rFonts w:ascii="Times New Roman" w:hAnsi="Times New Roman"/>
          <w:szCs w:val="24"/>
        </w:rPr>
        <w:t xml:space="preserve"> regardless of any financial implications</w:t>
      </w:r>
      <w:r w:rsidR="00C325D9">
        <w:rPr>
          <w:rFonts w:ascii="Times New Roman" w:hAnsi="Times New Roman"/>
          <w:szCs w:val="24"/>
        </w:rPr>
        <w:t>, as the situation arises</w:t>
      </w:r>
      <w:r>
        <w:rPr>
          <w:rFonts w:ascii="Times New Roman" w:hAnsi="Times New Roman"/>
          <w:szCs w:val="24"/>
        </w:rPr>
        <w:t>. A nonfinancial conflict of interest could arise in a variety of situations such as a surgeon performing surgery on a family member or an inappropriate relationship between an employee and a patient, etc. Nonfinancial conflicts do not always arise but</w:t>
      </w:r>
      <w:r w:rsidR="00C325D9">
        <w:rPr>
          <w:rFonts w:ascii="Times New Roman" w:hAnsi="Times New Roman"/>
          <w:szCs w:val="24"/>
        </w:rPr>
        <w:t>,</w:t>
      </w:r>
      <w:r>
        <w:rPr>
          <w:rFonts w:ascii="Times New Roman" w:hAnsi="Times New Roman"/>
          <w:szCs w:val="24"/>
        </w:rPr>
        <w:t xml:space="preserve"> as a general policy, preemptive disclosure is encouraged. </w:t>
      </w:r>
      <w:r w:rsidR="00F146EC">
        <w:rPr>
          <w:rFonts w:ascii="Times New Roman" w:hAnsi="Times New Roman"/>
          <w:szCs w:val="24"/>
        </w:rPr>
        <w:t xml:space="preserve">When identified, </w:t>
      </w:r>
      <w:r w:rsidR="00F146EC">
        <w:rPr>
          <w:rFonts w:ascii="Times New Roman" w:hAnsi="Times New Roman"/>
          <w:szCs w:val="24"/>
        </w:rPr>
        <w:lastRenderedPageBreak/>
        <w:t>nonfinancial conflicts should be managed with the same consideration for the risks to the organization as a financial conflict.</w:t>
      </w:r>
    </w:p>
    <w:p w14:paraId="68842C15" w14:textId="77777777" w:rsidR="00377734" w:rsidRPr="00196E7B" w:rsidRDefault="00377734" w:rsidP="00377734">
      <w:pPr>
        <w:widowControl/>
        <w:autoSpaceDE w:val="0"/>
        <w:autoSpaceDN w:val="0"/>
        <w:adjustRightInd w:val="0"/>
        <w:rPr>
          <w:rFonts w:ascii="Times New Roman" w:hAnsi="Times New Roman"/>
          <w:snapToGrid/>
          <w:szCs w:val="24"/>
        </w:rPr>
      </w:pPr>
    </w:p>
    <w:p w14:paraId="4A835FD0" w14:textId="2A157CA2" w:rsidR="00377734" w:rsidRPr="00196E7B" w:rsidRDefault="00377734" w:rsidP="00377734">
      <w:pPr>
        <w:autoSpaceDE w:val="0"/>
        <w:autoSpaceDN w:val="0"/>
        <w:adjustRightInd w:val="0"/>
        <w:rPr>
          <w:rFonts w:ascii="Times New Roman" w:hAnsi="Times New Roman"/>
          <w:b/>
          <w:szCs w:val="24"/>
        </w:rPr>
      </w:pPr>
      <w:r w:rsidRPr="00196E7B">
        <w:rPr>
          <w:rFonts w:ascii="Times New Roman" w:hAnsi="Times New Roman"/>
          <w:b/>
          <w:szCs w:val="24"/>
        </w:rPr>
        <w:t>ATTACHMENTS:</w:t>
      </w:r>
    </w:p>
    <w:p w14:paraId="2CFF960A" w14:textId="77777777" w:rsidR="0084553E" w:rsidRDefault="0097300B" w:rsidP="00377734">
      <w:pPr>
        <w:autoSpaceDE w:val="0"/>
        <w:autoSpaceDN w:val="0"/>
        <w:adjustRightInd w:val="0"/>
        <w:rPr>
          <w:rFonts w:ascii="Times New Roman" w:hAnsi="Times New Roman"/>
          <w:szCs w:val="24"/>
        </w:rPr>
      </w:pPr>
      <w:r w:rsidRPr="00196E7B">
        <w:rPr>
          <w:rFonts w:ascii="Times New Roman" w:hAnsi="Times New Roman"/>
          <w:szCs w:val="24"/>
        </w:rPr>
        <w:t xml:space="preserve">Attachment A: </w:t>
      </w:r>
      <w:r w:rsidR="0084553E" w:rsidRPr="00196E7B">
        <w:rPr>
          <w:rFonts w:ascii="Times New Roman" w:hAnsi="Times New Roman"/>
          <w:szCs w:val="24"/>
        </w:rPr>
        <w:t>Protocol for Managing Research Related Conflicts of Interest</w:t>
      </w:r>
    </w:p>
    <w:p w14:paraId="642BD18D" w14:textId="77777777" w:rsidR="00E26B41" w:rsidRPr="00196E7B" w:rsidRDefault="0084553E" w:rsidP="00377734">
      <w:pPr>
        <w:autoSpaceDE w:val="0"/>
        <w:autoSpaceDN w:val="0"/>
        <w:adjustRightInd w:val="0"/>
        <w:rPr>
          <w:rFonts w:ascii="Times New Roman" w:hAnsi="Times New Roman"/>
          <w:b/>
          <w:szCs w:val="24"/>
        </w:rPr>
      </w:pPr>
      <w:r>
        <w:rPr>
          <w:rFonts w:ascii="Times New Roman" w:hAnsi="Times New Roman"/>
          <w:szCs w:val="24"/>
        </w:rPr>
        <w:t xml:space="preserve">Attachment B: </w:t>
      </w:r>
      <w:r w:rsidR="0097300B" w:rsidRPr="00196E7B">
        <w:rPr>
          <w:rFonts w:ascii="Times New Roman" w:hAnsi="Times New Roman"/>
          <w:szCs w:val="24"/>
        </w:rPr>
        <w:t>PHS Funded Research</w:t>
      </w:r>
    </w:p>
    <w:p w14:paraId="0012F8DA" w14:textId="77777777" w:rsidR="0097300B" w:rsidRPr="00196E7B" w:rsidRDefault="0097300B" w:rsidP="00377734">
      <w:pPr>
        <w:autoSpaceDE w:val="0"/>
        <w:autoSpaceDN w:val="0"/>
        <w:adjustRightInd w:val="0"/>
        <w:rPr>
          <w:rFonts w:ascii="Times New Roman" w:hAnsi="Times New Roman"/>
          <w:b/>
          <w:szCs w:val="24"/>
        </w:rPr>
      </w:pPr>
    </w:p>
    <w:p w14:paraId="4B8D38F2" w14:textId="155B16AA" w:rsidR="00377734" w:rsidRPr="00196E7B" w:rsidRDefault="00377734" w:rsidP="00377734">
      <w:pPr>
        <w:autoSpaceDE w:val="0"/>
        <w:autoSpaceDN w:val="0"/>
        <w:adjustRightInd w:val="0"/>
        <w:rPr>
          <w:rFonts w:ascii="Times New Roman" w:hAnsi="Times New Roman"/>
          <w:b/>
          <w:szCs w:val="24"/>
        </w:rPr>
      </w:pPr>
      <w:r w:rsidRPr="00196E7B">
        <w:rPr>
          <w:rFonts w:ascii="Times New Roman" w:hAnsi="Times New Roman"/>
          <w:b/>
          <w:szCs w:val="24"/>
        </w:rPr>
        <w:t>RELATED POLICIES:</w:t>
      </w:r>
    </w:p>
    <w:p w14:paraId="03CE7F0C" w14:textId="5575D9E1" w:rsidR="00377734" w:rsidRPr="00196E7B" w:rsidRDefault="00631F0B" w:rsidP="00377734">
      <w:pPr>
        <w:autoSpaceDE w:val="0"/>
        <w:autoSpaceDN w:val="0"/>
        <w:adjustRightInd w:val="0"/>
        <w:rPr>
          <w:rFonts w:ascii="Times New Roman" w:hAnsi="Times New Roman"/>
          <w:szCs w:val="24"/>
        </w:rPr>
      </w:pPr>
      <w:r>
        <w:rPr>
          <w:rFonts w:ascii="Times New Roman" w:hAnsi="Times New Roman"/>
          <w:szCs w:val="24"/>
        </w:rPr>
        <w:t>UMMC Midtown Campus</w:t>
      </w:r>
      <w:r w:rsidR="00377734" w:rsidRPr="00196E7B">
        <w:rPr>
          <w:rFonts w:ascii="Times New Roman" w:hAnsi="Times New Roman"/>
          <w:szCs w:val="24"/>
        </w:rPr>
        <w:t xml:space="preserve"> Standards of Business Conduct</w:t>
      </w:r>
    </w:p>
    <w:p w14:paraId="23ECAEC0" w14:textId="77777777" w:rsidR="00377734" w:rsidRPr="00631F0B" w:rsidRDefault="00377734" w:rsidP="00377734">
      <w:pPr>
        <w:autoSpaceDE w:val="0"/>
        <w:autoSpaceDN w:val="0"/>
        <w:adjustRightInd w:val="0"/>
        <w:rPr>
          <w:rFonts w:ascii="Times New Roman" w:hAnsi="Times New Roman"/>
          <w:szCs w:val="24"/>
        </w:rPr>
      </w:pPr>
      <w:r w:rsidRPr="00631F0B">
        <w:rPr>
          <w:rFonts w:ascii="Times New Roman" w:hAnsi="Times New Roman"/>
          <w:szCs w:val="24"/>
        </w:rPr>
        <w:t xml:space="preserve">[CC1301] Vendor Relationships </w:t>
      </w:r>
    </w:p>
    <w:p w14:paraId="49F8C8DA" w14:textId="77777777" w:rsidR="00377734" w:rsidRPr="00196E7B" w:rsidRDefault="00377734" w:rsidP="00377734">
      <w:pPr>
        <w:autoSpaceDE w:val="0"/>
        <w:autoSpaceDN w:val="0"/>
        <w:adjustRightInd w:val="0"/>
        <w:rPr>
          <w:rFonts w:ascii="Times New Roman" w:hAnsi="Times New Roman"/>
          <w:szCs w:val="24"/>
        </w:rPr>
      </w:pPr>
      <w:r w:rsidRPr="00631F0B">
        <w:rPr>
          <w:rFonts w:ascii="Times New Roman" w:hAnsi="Times New Roman"/>
          <w:szCs w:val="24"/>
        </w:rPr>
        <w:t>[CC1304</w:t>
      </w:r>
      <w:r w:rsidRPr="00196E7B">
        <w:rPr>
          <w:rFonts w:ascii="Times New Roman" w:hAnsi="Times New Roman"/>
          <w:szCs w:val="24"/>
        </w:rPr>
        <w:t>] Gifts to Patients</w:t>
      </w:r>
    </w:p>
    <w:p w14:paraId="683E2983" w14:textId="77777777" w:rsidR="00377734" w:rsidRPr="00196E7B" w:rsidRDefault="00377734" w:rsidP="00377734">
      <w:pPr>
        <w:autoSpaceDE w:val="0"/>
        <w:autoSpaceDN w:val="0"/>
        <w:adjustRightInd w:val="0"/>
        <w:rPr>
          <w:rFonts w:ascii="Times New Roman" w:hAnsi="Times New Roman"/>
          <w:szCs w:val="24"/>
        </w:rPr>
      </w:pPr>
      <w:r w:rsidRPr="00196E7B">
        <w:rPr>
          <w:rFonts w:ascii="Times New Roman" w:hAnsi="Times New Roman"/>
          <w:szCs w:val="24"/>
        </w:rPr>
        <w:t>[CC 1305] Gifts to or from Referral Sources</w:t>
      </w:r>
    </w:p>
    <w:p w14:paraId="33CB6A05" w14:textId="77777777" w:rsidR="00377734" w:rsidRPr="00196E7B" w:rsidRDefault="00377734" w:rsidP="00377734">
      <w:pPr>
        <w:autoSpaceDE w:val="0"/>
        <w:autoSpaceDN w:val="0"/>
        <w:adjustRightInd w:val="0"/>
        <w:rPr>
          <w:rFonts w:ascii="Times New Roman" w:hAnsi="Times New Roman"/>
          <w:b/>
          <w:szCs w:val="24"/>
        </w:rPr>
      </w:pPr>
    </w:p>
    <w:p w14:paraId="1DAF1D15" w14:textId="77777777" w:rsidR="00377734" w:rsidRPr="00196E7B" w:rsidRDefault="00377734" w:rsidP="00377734">
      <w:pPr>
        <w:autoSpaceDE w:val="0"/>
        <w:autoSpaceDN w:val="0"/>
        <w:adjustRightInd w:val="0"/>
        <w:rPr>
          <w:rFonts w:ascii="Times New Roman" w:hAnsi="Times New Roman"/>
          <w:b/>
          <w:szCs w:val="24"/>
        </w:rPr>
      </w:pPr>
      <w:r w:rsidRPr="00196E7B">
        <w:rPr>
          <w:rFonts w:ascii="Times New Roman" w:hAnsi="Times New Roman"/>
          <w:b/>
          <w:szCs w:val="24"/>
        </w:rPr>
        <w:t>REFERENCES:</w:t>
      </w:r>
    </w:p>
    <w:p w14:paraId="61FB6B3F" w14:textId="77777777" w:rsidR="00E26B41" w:rsidRPr="00196E7B" w:rsidRDefault="00E26B41" w:rsidP="00377734">
      <w:pPr>
        <w:autoSpaceDE w:val="0"/>
        <w:autoSpaceDN w:val="0"/>
        <w:adjustRightInd w:val="0"/>
        <w:rPr>
          <w:rFonts w:ascii="Times New Roman" w:hAnsi="Times New Roman"/>
          <w:b/>
          <w:szCs w:val="24"/>
        </w:rPr>
      </w:pPr>
    </w:p>
    <w:p w14:paraId="054E27B5" w14:textId="77777777" w:rsidR="006202F8" w:rsidRPr="00196E7B" w:rsidRDefault="006202F8" w:rsidP="00377734">
      <w:pPr>
        <w:autoSpaceDE w:val="0"/>
        <w:autoSpaceDN w:val="0"/>
        <w:adjustRightInd w:val="0"/>
        <w:rPr>
          <w:rFonts w:ascii="Times New Roman" w:hAnsi="Times New Roman"/>
          <w:szCs w:val="24"/>
        </w:rPr>
      </w:pPr>
      <w:r w:rsidRPr="00196E7B">
        <w:rPr>
          <w:rFonts w:ascii="Times New Roman" w:hAnsi="Times New Roman"/>
          <w:szCs w:val="24"/>
        </w:rPr>
        <w:t>COMAR 10.37.01.06</w:t>
      </w:r>
    </w:p>
    <w:p w14:paraId="2255F9BC" w14:textId="77777777" w:rsidR="0038580A" w:rsidRPr="00196E7B" w:rsidRDefault="0038580A" w:rsidP="00377734">
      <w:pPr>
        <w:autoSpaceDE w:val="0"/>
        <w:autoSpaceDN w:val="0"/>
        <w:adjustRightInd w:val="0"/>
        <w:rPr>
          <w:rFonts w:ascii="Times New Roman" w:hAnsi="Times New Roman"/>
          <w:szCs w:val="24"/>
        </w:rPr>
      </w:pPr>
      <w:r w:rsidRPr="00196E7B">
        <w:rPr>
          <w:rFonts w:ascii="Times New Roman" w:hAnsi="Times New Roman"/>
          <w:szCs w:val="24"/>
        </w:rPr>
        <w:t xml:space="preserve">Internal Revenue </w:t>
      </w:r>
      <w:proofErr w:type="spellStart"/>
      <w:r w:rsidRPr="00196E7B">
        <w:rPr>
          <w:rFonts w:ascii="Times New Roman" w:hAnsi="Times New Roman"/>
          <w:szCs w:val="24"/>
        </w:rPr>
        <w:t>Services</w:t>
      </w:r>
      <w:proofErr w:type="spellEnd"/>
      <w:r w:rsidRPr="00196E7B">
        <w:rPr>
          <w:rFonts w:ascii="Times New Roman" w:hAnsi="Times New Roman"/>
          <w:szCs w:val="24"/>
        </w:rPr>
        <w:t xml:space="preserve"> Form 990</w:t>
      </w:r>
    </w:p>
    <w:p w14:paraId="575A76DD" w14:textId="77777777" w:rsidR="00AE215E" w:rsidRPr="00196E7B" w:rsidRDefault="00AE215E" w:rsidP="00377734">
      <w:pPr>
        <w:autoSpaceDE w:val="0"/>
        <w:autoSpaceDN w:val="0"/>
        <w:adjustRightInd w:val="0"/>
        <w:rPr>
          <w:rFonts w:ascii="Times New Roman" w:hAnsi="Times New Roman"/>
          <w:szCs w:val="24"/>
        </w:rPr>
      </w:pPr>
      <w:r w:rsidRPr="00196E7B">
        <w:rPr>
          <w:rFonts w:ascii="Times New Roman" w:hAnsi="Times New Roman"/>
          <w:szCs w:val="24"/>
        </w:rPr>
        <w:t>Instructions for IRS Form 1023, Attachment A, Sample Conflict of Interest Policy</w:t>
      </w:r>
    </w:p>
    <w:p w14:paraId="448EE6C2" w14:textId="77777777" w:rsidR="00AE215E" w:rsidRDefault="00AE215E" w:rsidP="00377734">
      <w:pPr>
        <w:autoSpaceDE w:val="0"/>
        <w:autoSpaceDN w:val="0"/>
        <w:adjustRightInd w:val="0"/>
        <w:rPr>
          <w:rFonts w:ascii="Times New Roman" w:hAnsi="Times New Roman"/>
          <w:szCs w:val="24"/>
        </w:rPr>
      </w:pPr>
      <w:r w:rsidRPr="00196E7B">
        <w:rPr>
          <w:rFonts w:ascii="Times New Roman" w:hAnsi="Times New Roman"/>
          <w:szCs w:val="24"/>
        </w:rPr>
        <w:t>26 U.S.C. §4958</w:t>
      </w:r>
    </w:p>
    <w:p w14:paraId="39377E96" w14:textId="77777777" w:rsidR="007D72BC" w:rsidRDefault="00D568E3" w:rsidP="00377734">
      <w:pPr>
        <w:autoSpaceDE w:val="0"/>
        <w:autoSpaceDN w:val="0"/>
        <w:adjustRightInd w:val="0"/>
        <w:rPr>
          <w:rFonts w:ascii="Times New Roman" w:hAnsi="Times New Roman"/>
          <w:szCs w:val="24"/>
        </w:rPr>
      </w:pPr>
      <w:r>
        <w:rPr>
          <w:rFonts w:ascii="Times New Roman" w:hAnsi="Times New Roman"/>
          <w:szCs w:val="24"/>
        </w:rPr>
        <w:t>45 C.F.R. Part</w:t>
      </w:r>
      <w:r w:rsidR="007D72BC">
        <w:rPr>
          <w:rFonts w:ascii="Times New Roman" w:hAnsi="Times New Roman"/>
          <w:szCs w:val="24"/>
        </w:rPr>
        <w:t xml:space="preserve"> 94 </w:t>
      </w:r>
      <w:r>
        <w:rPr>
          <w:rFonts w:ascii="Times New Roman" w:hAnsi="Times New Roman"/>
          <w:szCs w:val="24"/>
        </w:rPr>
        <w:t>Responsible Prospective Contractors</w:t>
      </w:r>
    </w:p>
    <w:p w14:paraId="21001FBA" w14:textId="77777777" w:rsidR="007D72BC" w:rsidRDefault="007D72BC" w:rsidP="00377734">
      <w:pPr>
        <w:autoSpaceDE w:val="0"/>
        <w:autoSpaceDN w:val="0"/>
        <w:adjustRightInd w:val="0"/>
        <w:rPr>
          <w:rFonts w:ascii="Times New Roman" w:hAnsi="Times New Roman"/>
          <w:szCs w:val="24"/>
        </w:rPr>
      </w:pPr>
      <w:r>
        <w:rPr>
          <w:rFonts w:ascii="Times New Roman" w:hAnsi="Times New Roman"/>
          <w:szCs w:val="24"/>
        </w:rPr>
        <w:t>42 C.F.R. Subpart F Promoting Objectivity in Research</w:t>
      </w:r>
    </w:p>
    <w:p w14:paraId="1CCDF73E" w14:textId="77777777" w:rsidR="007D72BC" w:rsidRPr="00196E7B" w:rsidRDefault="00D568E3" w:rsidP="00377734">
      <w:pPr>
        <w:autoSpaceDE w:val="0"/>
        <w:autoSpaceDN w:val="0"/>
        <w:adjustRightInd w:val="0"/>
        <w:rPr>
          <w:rFonts w:ascii="Times New Roman" w:hAnsi="Times New Roman"/>
          <w:szCs w:val="24"/>
        </w:rPr>
      </w:pPr>
      <w:r>
        <w:rPr>
          <w:rFonts w:ascii="Times New Roman" w:hAnsi="Times New Roman"/>
          <w:szCs w:val="24"/>
        </w:rPr>
        <w:t xml:space="preserve">21 </w:t>
      </w:r>
      <w:proofErr w:type="spellStart"/>
      <w:r>
        <w:rPr>
          <w:rFonts w:ascii="Times New Roman" w:hAnsi="Times New Roman"/>
          <w:szCs w:val="24"/>
        </w:rPr>
        <w:t>C.F.R.Part</w:t>
      </w:r>
      <w:proofErr w:type="spellEnd"/>
      <w:r>
        <w:rPr>
          <w:rFonts w:ascii="Times New Roman" w:hAnsi="Times New Roman"/>
          <w:szCs w:val="24"/>
        </w:rPr>
        <w:t xml:space="preserve"> 54 Financial Disclosure by Clinical Investigators</w:t>
      </w:r>
    </w:p>
    <w:p w14:paraId="2492C2BE" w14:textId="77777777" w:rsidR="0038580A" w:rsidRPr="00196E7B" w:rsidRDefault="0038580A" w:rsidP="00377734">
      <w:pPr>
        <w:autoSpaceDE w:val="0"/>
        <w:autoSpaceDN w:val="0"/>
        <w:adjustRightInd w:val="0"/>
        <w:rPr>
          <w:rFonts w:ascii="Times New Roman" w:hAnsi="Times New Roman"/>
          <w:szCs w:val="24"/>
        </w:rPr>
      </w:pPr>
    </w:p>
    <w:p w14:paraId="2D45B5DC" w14:textId="77777777" w:rsidR="00377734" w:rsidRPr="00196E7B" w:rsidRDefault="00377734" w:rsidP="00377734">
      <w:pPr>
        <w:autoSpaceDE w:val="0"/>
        <w:autoSpaceDN w:val="0"/>
        <w:adjustRightInd w:val="0"/>
        <w:rPr>
          <w:rFonts w:ascii="Times New Roman" w:hAnsi="Times New Roman"/>
          <w:b/>
          <w:szCs w:val="24"/>
        </w:rPr>
      </w:pPr>
      <w:r w:rsidRPr="00196E7B">
        <w:rPr>
          <w:rFonts w:ascii="Times New Roman" w:hAnsi="Times New Roman"/>
          <w:b/>
          <w:szCs w:val="24"/>
        </w:rPr>
        <w:t xml:space="preserve">DEVELOPER: </w:t>
      </w:r>
    </w:p>
    <w:p w14:paraId="665E93A8" w14:textId="77777777" w:rsidR="00377734" w:rsidRPr="00196E7B" w:rsidRDefault="00377734" w:rsidP="00377734">
      <w:pPr>
        <w:autoSpaceDE w:val="0"/>
        <w:autoSpaceDN w:val="0"/>
        <w:adjustRightInd w:val="0"/>
        <w:rPr>
          <w:rFonts w:ascii="Times New Roman" w:hAnsi="Times New Roman"/>
          <w:szCs w:val="24"/>
        </w:rPr>
      </w:pPr>
      <w:r w:rsidRPr="00196E7B">
        <w:rPr>
          <w:rFonts w:ascii="Times New Roman" w:hAnsi="Times New Roman"/>
          <w:szCs w:val="24"/>
        </w:rPr>
        <w:t>Corporate Compliance &amp; Business Ethics Group will maintain this policy.</w:t>
      </w:r>
    </w:p>
    <w:p w14:paraId="555392F5" w14:textId="77777777" w:rsidR="00377734" w:rsidRPr="00196E7B" w:rsidRDefault="00377734" w:rsidP="00377734">
      <w:pPr>
        <w:autoSpaceDE w:val="0"/>
        <w:autoSpaceDN w:val="0"/>
        <w:adjustRightInd w:val="0"/>
        <w:rPr>
          <w:rFonts w:ascii="Times New Roman" w:hAnsi="Times New Roman"/>
          <w:szCs w:val="24"/>
        </w:rPr>
      </w:pPr>
    </w:p>
    <w:p w14:paraId="0239B5AC" w14:textId="77777777" w:rsidR="00377734" w:rsidRPr="00196E7B" w:rsidRDefault="00377734" w:rsidP="00377734">
      <w:pPr>
        <w:autoSpaceDE w:val="0"/>
        <w:autoSpaceDN w:val="0"/>
        <w:adjustRightInd w:val="0"/>
        <w:rPr>
          <w:rFonts w:ascii="Times New Roman" w:hAnsi="Times New Roman"/>
          <w:b/>
          <w:szCs w:val="24"/>
        </w:rPr>
      </w:pPr>
      <w:r w:rsidRPr="00196E7B">
        <w:rPr>
          <w:rFonts w:ascii="Times New Roman" w:hAnsi="Times New Roman"/>
          <w:b/>
          <w:szCs w:val="24"/>
        </w:rPr>
        <w:t>APPROVED:</w:t>
      </w:r>
    </w:p>
    <w:p w14:paraId="7AFB33D7" w14:textId="77777777" w:rsidR="00377734" w:rsidRPr="00196E7B" w:rsidRDefault="00377734" w:rsidP="00377734">
      <w:pPr>
        <w:autoSpaceDE w:val="0"/>
        <w:autoSpaceDN w:val="0"/>
        <w:adjustRightInd w:val="0"/>
        <w:rPr>
          <w:rFonts w:ascii="Times New Roman" w:hAnsi="Times New Roman"/>
          <w:b/>
          <w:szCs w:val="24"/>
        </w:rPr>
      </w:pPr>
    </w:p>
    <w:p w14:paraId="3F06416A" w14:textId="628139FE" w:rsidR="00377734" w:rsidRPr="00196E7B" w:rsidRDefault="00377734" w:rsidP="00377734">
      <w:pPr>
        <w:autoSpaceDE w:val="0"/>
        <w:autoSpaceDN w:val="0"/>
        <w:adjustRightInd w:val="0"/>
        <w:rPr>
          <w:rFonts w:ascii="Times New Roman" w:hAnsi="Times New Roman"/>
          <w:szCs w:val="24"/>
        </w:rPr>
      </w:pPr>
      <w:r w:rsidRPr="00196E7B">
        <w:rPr>
          <w:rFonts w:ascii="Times New Roman" w:hAnsi="Times New Roman"/>
          <w:szCs w:val="24"/>
        </w:rPr>
        <w:t>This policy was previously known as the Disclosure of Financial Relationships Policy.</w:t>
      </w:r>
    </w:p>
    <w:p w14:paraId="6E084770" w14:textId="77777777" w:rsidR="00377734" w:rsidRPr="00196E7B" w:rsidRDefault="00377734" w:rsidP="00377734">
      <w:pPr>
        <w:autoSpaceDE w:val="0"/>
        <w:autoSpaceDN w:val="0"/>
        <w:adjustRightInd w:val="0"/>
        <w:rPr>
          <w:rFonts w:ascii="Times New Roman" w:hAnsi="Times New Roman"/>
          <w:szCs w:val="24"/>
        </w:rPr>
      </w:pPr>
      <w:r w:rsidRPr="00196E7B">
        <w:rPr>
          <w:rFonts w:ascii="Times New Roman" w:hAnsi="Times New Roman"/>
          <w:szCs w:val="24"/>
        </w:rPr>
        <w:t>Executive Compliance Committee Approved Initial Policy:  06/10/2013</w:t>
      </w:r>
    </w:p>
    <w:p w14:paraId="28BA8464" w14:textId="741FF1A9" w:rsidR="00190093" w:rsidRPr="00196E7B" w:rsidRDefault="00377734" w:rsidP="009F3274">
      <w:pPr>
        <w:autoSpaceDE w:val="0"/>
        <w:autoSpaceDN w:val="0"/>
        <w:adjustRightInd w:val="0"/>
        <w:rPr>
          <w:rFonts w:ascii="Times New Roman" w:hAnsi="Times New Roman"/>
          <w:szCs w:val="24"/>
        </w:rPr>
      </w:pPr>
      <w:r w:rsidRPr="00196E7B">
        <w:rPr>
          <w:rFonts w:ascii="Times New Roman" w:hAnsi="Times New Roman"/>
          <w:szCs w:val="24"/>
        </w:rPr>
        <w:t>Executive Compliance Committee Approved Revisions:  11/16/2015</w:t>
      </w:r>
      <w:r w:rsidR="00F248ED" w:rsidRPr="00196E7B">
        <w:rPr>
          <w:rFonts w:ascii="Times New Roman" w:hAnsi="Times New Roman"/>
          <w:szCs w:val="24"/>
        </w:rPr>
        <w:t xml:space="preserve">; </w:t>
      </w:r>
      <w:r w:rsidR="006445F8">
        <w:rPr>
          <w:rFonts w:ascii="Times New Roman" w:hAnsi="Times New Roman"/>
          <w:szCs w:val="24"/>
        </w:rPr>
        <w:t>11/20/2017</w:t>
      </w:r>
      <w:r w:rsidRPr="00196E7B">
        <w:rPr>
          <w:rFonts w:ascii="Times New Roman" w:hAnsi="Times New Roman"/>
          <w:snapToGrid/>
          <w:szCs w:val="24"/>
        </w:rPr>
        <w:br w:type="page"/>
      </w:r>
    </w:p>
    <w:p w14:paraId="1675CAFF" w14:textId="77777777" w:rsidR="00665673" w:rsidRPr="00196E7B" w:rsidRDefault="00665673" w:rsidP="00555CF5">
      <w:pPr>
        <w:pStyle w:val="1Letters"/>
        <w:tabs>
          <w:tab w:val="clear" w:pos="720"/>
        </w:tabs>
        <w:snapToGrid/>
        <w:ind w:firstLine="0"/>
        <w:rPr>
          <w:szCs w:val="24"/>
        </w:rPr>
      </w:pPr>
    </w:p>
    <w:p w14:paraId="3FF943DF" w14:textId="77777777" w:rsidR="008C042B" w:rsidRPr="00196E7B" w:rsidRDefault="0084553E" w:rsidP="001F7901">
      <w:pPr>
        <w:tabs>
          <w:tab w:val="left" w:pos="-180"/>
        </w:tabs>
        <w:snapToGrid w:val="0"/>
        <w:rPr>
          <w:rFonts w:ascii="Times New Roman" w:hAnsi="Times New Roman"/>
          <w:b/>
          <w:bCs/>
          <w:color w:val="000000"/>
          <w:szCs w:val="24"/>
        </w:rPr>
      </w:pPr>
      <w:r>
        <w:rPr>
          <w:rFonts w:ascii="Times New Roman" w:hAnsi="Times New Roman"/>
          <w:b/>
          <w:bCs/>
          <w:color w:val="000000"/>
          <w:szCs w:val="24"/>
        </w:rPr>
        <w:t>ATTACHMENT A</w:t>
      </w:r>
      <w:r w:rsidRPr="00196E7B">
        <w:rPr>
          <w:rFonts w:ascii="Times New Roman" w:hAnsi="Times New Roman"/>
          <w:b/>
          <w:bCs/>
          <w:color w:val="000000"/>
          <w:szCs w:val="24"/>
        </w:rPr>
        <w:t>:</w:t>
      </w:r>
      <w:r>
        <w:rPr>
          <w:rFonts w:ascii="Times New Roman" w:hAnsi="Times New Roman"/>
          <w:b/>
          <w:bCs/>
          <w:color w:val="000000"/>
          <w:szCs w:val="24"/>
        </w:rPr>
        <w:t xml:space="preserve"> </w:t>
      </w:r>
      <w:r w:rsidRPr="0084553E">
        <w:rPr>
          <w:rFonts w:ascii="Times New Roman" w:hAnsi="Times New Roman"/>
          <w:b/>
          <w:bCs/>
          <w:color w:val="000000"/>
          <w:szCs w:val="24"/>
        </w:rPr>
        <w:t>Protocol for Managing Research Related Conflicts of Interest</w:t>
      </w:r>
    </w:p>
    <w:p w14:paraId="58AD946F" w14:textId="77777777" w:rsidR="00511D55" w:rsidRPr="00196E7B" w:rsidRDefault="00511D55" w:rsidP="00511D55">
      <w:pPr>
        <w:tabs>
          <w:tab w:val="left" w:pos="-180"/>
        </w:tabs>
        <w:snapToGrid w:val="0"/>
        <w:rPr>
          <w:rFonts w:ascii="Times New Roman" w:hAnsi="Times New Roman"/>
          <w:bCs/>
          <w:color w:val="000000"/>
          <w:szCs w:val="24"/>
        </w:rPr>
      </w:pPr>
    </w:p>
    <w:p w14:paraId="162438AC" w14:textId="085BD9E2" w:rsidR="00B572FE" w:rsidRPr="00196E7B" w:rsidRDefault="00B572FE" w:rsidP="008D5894">
      <w:pPr>
        <w:pStyle w:val="ListParagraph"/>
        <w:autoSpaceDE w:val="0"/>
        <w:autoSpaceDN w:val="0"/>
        <w:adjustRightInd w:val="0"/>
        <w:ind w:left="0"/>
      </w:pPr>
      <w:r w:rsidRPr="00196E7B">
        <w:t xml:space="preserve">Before </w:t>
      </w:r>
      <w:r w:rsidR="00631F0B">
        <w:t>UMMC Midtown Campus</w:t>
      </w:r>
      <w:r w:rsidR="00BA53A4" w:rsidRPr="00196E7B">
        <w:t xml:space="preserve"> </w:t>
      </w:r>
      <w:r w:rsidR="00BA53A4" w:rsidRPr="00631F0B">
        <w:t>or an employed provider of UMMS</w:t>
      </w:r>
      <w:r w:rsidR="00BA53A4" w:rsidRPr="00196E7B">
        <w:t xml:space="preserve"> </w:t>
      </w:r>
      <w:r w:rsidRPr="00196E7B">
        <w:t xml:space="preserve">may spend any funds under a PHS-funded research project, the Conflict of Interest Officer shall determine whether there are any Financial Conflict(s) of Interest.  </w:t>
      </w:r>
    </w:p>
    <w:p w14:paraId="069EE9DE" w14:textId="77777777" w:rsidR="008D5894" w:rsidRPr="00196E7B" w:rsidRDefault="008D5894" w:rsidP="008D5894">
      <w:pPr>
        <w:pStyle w:val="ListParagraph"/>
        <w:autoSpaceDE w:val="0"/>
        <w:autoSpaceDN w:val="0"/>
        <w:adjustRightInd w:val="0"/>
        <w:ind w:left="0"/>
      </w:pPr>
    </w:p>
    <w:p w14:paraId="197E92C9" w14:textId="50B008FF" w:rsidR="00511D55" w:rsidRPr="00196E7B" w:rsidRDefault="00511D55" w:rsidP="00A00D50">
      <w:pPr>
        <w:tabs>
          <w:tab w:val="left" w:pos="-180"/>
        </w:tabs>
        <w:snapToGrid w:val="0"/>
        <w:rPr>
          <w:rFonts w:ascii="Times New Roman" w:hAnsi="Times New Roman"/>
          <w:bCs/>
          <w:color w:val="000000"/>
          <w:szCs w:val="24"/>
        </w:rPr>
      </w:pPr>
      <w:r w:rsidRPr="00196E7B">
        <w:rPr>
          <w:rFonts w:ascii="Times New Roman" w:hAnsi="Times New Roman"/>
          <w:bCs/>
          <w:color w:val="000000"/>
          <w:szCs w:val="24"/>
        </w:rPr>
        <w:t xml:space="preserve">The Conflicts of Interest Officer at </w:t>
      </w:r>
      <w:r w:rsidR="00631F0B">
        <w:rPr>
          <w:rFonts w:ascii="Times New Roman" w:hAnsi="Times New Roman"/>
          <w:bCs/>
          <w:color w:val="000000"/>
          <w:szCs w:val="24"/>
        </w:rPr>
        <w:t>UMMC Midtown Campus</w:t>
      </w:r>
      <w:r w:rsidRPr="00196E7B">
        <w:rPr>
          <w:rFonts w:ascii="Times New Roman" w:hAnsi="Times New Roman"/>
          <w:bCs/>
          <w:color w:val="000000"/>
          <w:szCs w:val="24"/>
        </w:rPr>
        <w:t xml:space="preserve"> is </w:t>
      </w:r>
      <w:r w:rsidR="00631F0B">
        <w:rPr>
          <w:rFonts w:ascii="Times New Roman" w:hAnsi="Times New Roman"/>
          <w:bCs/>
          <w:color w:val="000000"/>
          <w:szCs w:val="24"/>
        </w:rPr>
        <w:t>the Compliance Officer</w:t>
      </w:r>
      <w:r w:rsidRPr="00196E7B">
        <w:rPr>
          <w:rFonts w:ascii="Times New Roman" w:hAnsi="Times New Roman"/>
          <w:bCs/>
          <w:color w:val="000000"/>
          <w:szCs w:val="24"/>
        </w:rPr>
        <w:t>.</w:t>
      </w:r>
    </w:p>
    <w:p w14:paraId="27D1F825" w14:textId="77777777" w:rsidR="00A00D50" w:rsidRPr="00196E7B" w:rsidRDefault="00A00D50" w:rsidP="00A00D50">
      <w:pPr>
        <w:tabs>
          <w:tab w:val="left" w:pos="-180"/>
        </w:tabs>
        <w:snapToGrid w:val="0"/>
        <w:rPr>
          <w:rFonts w:ascii="Times New Roman" w:hAnsi="Times New Roman"/>
          <w:bCs/>
          <w:color w:val="000000"/>
          <w:szCs w:val="24"/>
        </w:rPr>
      </w:pPr>
    </w:p>
    <w:p w14:paraId="3D297616" w14:textId="77777777" w:rsidR="00280255" w:rsidRPr="00196E7B" w:rsidRDefault="00BA53A4" w:rsidP="00A00D50">
      <w:pPr>
        <w:numPr>
          <w:ilvl w:val="0"/>
          <w:numId w:val="10"/>
        </w:numPr>
        <w:tabs>
          <w:tab w:val="left" w:pos="-180"/>
        </w:tabs>
        <w:snapToGrid w:val="0"/>
        <w:rPr>
          <w:rFonts w:ascii="Times New Roman" w:hAnsi="Times New Roman"/>
          <w:bCs/>
          <w:color w:val="000000"/>
          <w:szCs w:val="24"/>
        </w:rPr>
      </w:pPr>
      <w:r w:rsidRPr="00196E7B">
        <w:rPr>
          <w:rFonts w:ascii="Times New Roman" w:hAnsi="Times New Roman"/>
          <w:bCs/>
          <w:color w:val="000000"/>
          <w:szCs w:val="24"/>
        </w:rPr>
        <w:t>In consultation with the Research Compliance Committee, o</w:t>
      </w:r>
      <w:r w:rsidR="00463632" w:rsidRPr="00196E7B">
        <w:rPr>
          <w:rFonts w:ascii="Times New Roman" w:hAnsi="Times New Roman"/>
          <w:bCs/>
          <w:color w:val="000000"/>
          <w:szCs w:val="24"/>
        </w:rPr>
        <w:t xml:space="preserve">n an </w:t>
      </w:r>
      <w:r w:rsidR="00463632" w:rsidRPr="00196E7B">
        <w:rPr>
          <w:rFonts w:ascii="Times New Roman" w:hAnsi="Times New Roman"/>
          <w:bCs/>
          <w:color w:val="000000"/>
          <w:szCs w:val="24"/>
          <w:u w:val="single"/>
        </w:rPr>
        <w:t>annual basis, t</w:t>
      </w:r>
      <w:r w:rsidR="00511D55" w:rsidRPr="00196E7B">
        <w:rPr>
          <w:rFonts w:ascii="Times New Roman" w:hAnsi="Times New Roman"/>
          <w:bCs/>
          <w:color w:val="000000"/>
          <w:szCs w:val="24"/>
          <w:u w:val="single"/>
        </w:rPr>
        <w:t xml:space="preserve">he Conflicts of Interest Officer will </w:t>
      </w:r>
      <w:r w:rsidR="00463632" w:rsidRPr="00196E7B">
        <w:rPr>
          <w:rFonts w:ascii="Times New Roman" w:hAnsi="Times New Roman"/>
          <w:bCs/>
          <w:color w:val="000000"/>
          <w:szCs w:val="24"/>
          <w:u w:val="single"/>
        </w:rPr>
        <w:t>ensure that Conflicts of Interest information</w:t>
      </w:r>
      <w:r w:rsidR="00463632" w:rsidRPr="00196E7B">
        <w:rPr>
          <w:rFonts w:ascii="Times New Roman" w:hAnsi="Times New Roman"/>
          <w:bCs/>
          <w:color w:val="000000"/>
          <w:szCs w:val="24"/>
        </w:rPr>
        <w:t xml:space="preserve"> is re</w:t>
      </w:r>
      <w:r w:rsidR="00511D55" w:rsidRPr="00196E7B">
        <w:rPr>
          <w:rFonts w:ascii="Times New Roman" w:hAnsi="Times New Roman"/>
          <w:bCs/>
          <w:color w:val="000000"/>
          <w:szCs w:val="24"/>
        </w:rPr>
        <w:t>quest</w:t>
      </w:r>
      <w:r w:rsidR="00463632" w:rsidRPr="00196E7B">
        <w:rPr>
          <w:rFonts w:ascii="Times New Roman" w:hAnsi="Times New Roman"/>
          <w:bCs/>
          <w:color w:val="000000"/>
          <w:szCs w:val="24"/>
        </w:rPr>
        <w:t>ed and received</w:t>
      </w:r>
      <w:r w:rsidR="00511D55" w:rsidRPr="00196E7B">
        <w:rPr>
          <w:rFonts w:ascii="Times New Roman" w:hAnsi="Times New Roman"/>
          <w:bCs/>
          <w:color w:val="000000"/>
          <w:szCs w:val="24"/>
        </w:rPr>
        <w:t xml:space="preserve"> from</w:t>
      </w:r>
      <w:r w:rsidR="002A62DF" w:rsidRPr="00196E7B">
        <w:rPr>
          <w:rFonts w:ascii="Times New Roman" w:hAnsi="Times New Roman"/>
          <w:bCs/>
          <w:color w:val="000000"/>
          <w:szCs w:val="24"/>
        </w:rPr>
        <w:t xml:space="preserve"> Principal Investigators</w:t>
      </w:r>
      <w:r w:rsidR="00280255" w:rsidRPr="00196E7B">
        <w:rPr>
          <w:rFonts w:ascii="Times New Roman" w:hAnsi="Times New Roman"/>
          <w:bCs/>
          <w:color w:val="000000"/>
          <w:szCs w:val="24"/>
        </w:rPr>
        <w:t xml:space="preserve"> and related research staff.</w:t>
      </w:r>
    </w:p>
    <w:p w14:paraId="7AA4113D" w14:textId="77777777" w:rsidR="00C52934" w:rsidRPr="00196E7B" w:rsidRDefault="00902DF4" w:rsidP="00A00D50">
      <w:pPr>
        <w:widowControl/>
        <w:numPr>
          <w:ilvl w:val="0"/>
          <w:numId w:val="10"/>
        </w:numPr>
        <w:autoSpaceDE w:val="0"/>
        <w:autoSpaceDN w:val="0"/>
        <w:adjustRightInd w:val="0"/>
        <w:rPr>
          <w:rFonts w:ascii="Times New Roman" w:hAnsi="Times New Roman"/>
          <w:snapToGrid/>
          <w:szCs w:val="24"/>
        </w:rPr>
      </w:pPr>
      <w:r w:rsidRPr="00196E7B">
        <w:rPr>
          <w:rFonts w:ascii="Times New Roman" w:hAnsi="Times New Roman"/>
          <w:bCs/>
          <w:color w:val="000000"/>
          <w:szCs w:val="24"/>
        </w:rPr>
        <w:t xml:space="preserve">The Conflicts of Interest Officer will review any positive </w:t>
      </w:r>
      <w:r w:rsidR="000302B1" w:rsidRPr="00196E7B">
        <w:rPr>
          <w:rFonts w:ascii="Times New Roman" w:hAnsi="Times New Roman"/>
          <w:bCs/>
          <w:color w:val="000000"/>
          <w:szCs w:val="24"/>
        </w:rPr>
        <w:t xml:space="preserve">disclosure of Financial Interests </w:t>
      </w:r>
      <w:r w:rsidRPr="00196E7B">
        <w:rPr>
          <w:rFonts w:ascii="Times New Roman" w:hAnsi="Times New Roman"/>
          <w:bCs/>
          <w:color w:val="000000"/>
          <w:szCs w:val="24"/>
        </w:rPr>
        <w:t xml:space="preserve">responses </w:t>
      </w:r>
      <w:r w:rsidR="000302B1" w:rsidRPr="00196E7B">
        <w:rPr>
          <w:rFonts w:ascii="Times New Roman" w:hAnsi="Times New Roman"/>
          <w:bCs/>
          <w:color w:val="000000"/>
          <w:szCs w:val="24"/>
        </w:rPr>
        <w:t xml:space="preserve">and consult with the Office of General Counsel and the Corporate Compliance and Business Ethics Group to </w:t>
      </w:r>
      <w:r w:rsidR="00024C08" w:rsidRPr="00196E7B">
        <w:rPr>
          <w:rFonts w:ascii="Times New Roman" w:hAnsi="Times New Roman"/>
          <w:bCs/>
          <w:color w:val="000000"/>
          <w:szCs w:val="24"/>
        </w:rPr>
        <w:t xml:space="preserve">review </w:t>
      </w:r>
      <w:r w:rsidRPr="00196E7B">
        <w:rPr>
          <w:rFonts w:ascii="Times New Roman" w:hAnsi="Times New Roman"/>
          <w:bCs/>
          <w:color w:val="000000"/>
          <w:szCs w:val="24"/>
        </w:rPr>
        <w:t>the regulatory requirements</w:t>
      </w:r>
      <w:r w:rsidR="000F7734" w:rsidRPr="00196E7B">
        <w:rPr>
          <w:rFonts w:ascii="Times New Roman" w:hAnsi="Times New Roman"/>
          <w:bCs/>
          <w:color w:val="000000"/>
          <w:szCs w:val="24"/>
        </w:rPr>
        <w:t xml:space="preserve"> and determine whether Public Health Services </w:t>
      </w:r>
      <w:r w:rsidR="000C3060" w:rsidRPr="00196E7B">
        <w:rPr>
          <w:rFonts w:ascii="Times New Roman" w:hAnsi="Times New Roman"/>
          <w:bCs/>
          <w:color w:val="000000"/>
          <w:szCs w:val="24"/>
        </w:rPr>
        <w:t xml:space="preserve">“PHS” </w:t>
      </w:r>
      <w:r w:rsidR="000F7734" w:rsidRPr="00196E7B">
        <w:rPr>
          <w:rFonts w:ascii="Times New Roman" w:hAnsi="Times New Roman"/>
          <w:bCs/>
          <w:color w:val="000000"/>
          <w:szCs w:val="24"/>
        </w:rPr>
        <w:t>reporting and/or other steps are required</w:t>
      </w:r>
      <w:r w:rsidRPr="00196E7B">
        <w:rPr>
          <w:rFonts w:ascii="Times New Roman" w:hAnsi="Times New Roman"/>
          <w:bCs/>
          <w:color w:val="000000"/>
          <w:szCs w:val="24"/>
        </w:rPr>
        <w:t>.</w:t>
      </w:r>
      <w:r w:rsidR="00024C08" w:rsidRPr="00196E7B">
        <w:rPr>
          <w:rFonts w:ascii="Times New Roman" w:hAnsi="Times New Roman"/>
          <w:bCs/>
          <w:color w:val="000000"/>
          <w:szCs w:val="24"/>
        </w:rPr>
        <w:t xml:space="preserve"> </w:t>
      </w:r>
    </w:p>
    <w:p w14:paraId="03365CE8" w14:textId="77777777" w:rsidR="00C52934" w:rsidRPr="00196E7B" w:rsidRDefault="000F7734" w:rsidP="000C3060">
      <w:pPr>
        <w:pStyle w:val="ListParagraph"/>
        <w:numPr>
          <w:ilvl w:val="0"/>
          <w:numId w:val="10"/>
        </w:numPr>
        <w:autoSpaceDE w:val="0"/>
        <w:autoSpaceDN w:val="0"/>
        <w:adjustRightInd w:val="0"/>
      </w:pPr>
      <w:r w:rsidRPr="00196E7B">
        <w:t>R</w:t>
      </w:r>
      <w:r w:rsidR="00024C08" w:rsidRPr="00196E7B">
        <w:t xml:space="preserve">eporting to </w:t>
      </w:r>
      <w:r w:rsidR="0027527E" w:rsidRPr="00196E7B">
        <w:t>PHS</w:t>
      </w:r>
      <w:r w:rsidRPr="00196E7B">
        <w:t>:</w:t>
      </w:r>
    </w:p>
    <w:p w14:paraId="5796DA9D" w14:textId="77777777" w:rsidR="00C52934" w:rsidRPr="00196E7B" w:rsidRDefault="00C52934" w:rsidP="00BB2FC9">
      <w:pPr>
        <w:pStyle w:val="ListParagraph"/>
        <w:numPr>
          <w:ilvl w:val="0"/>
          <w:numId w:val="9"/>
        </w:numPr>
        <w:autoSpaceDE w:val="0"/>
        <w:autoSpaceDN w:val="0"/>
        <w:adjustRightInd w:val="0"/>
      </w:pPr>
      <w:r w:rsidRPr="00196E7B">
        <w:t xml:space="preserve">Prior to Expenditures.  Before spending any </w:t>
      </w:r>
      <w:r w:rsidR="00AF13D9" w:rsidRPr="00196E7B">
        <w:t>PHS</w:t>
      </w:r>
      <w:r w:rsidR="00A00D50" w:rsidRPr="00196E7B">
        <w:t xml:space="preserve"> </w:t>
      </w:r>
      <w:r w:rsidRPr="00196E7B">
        <w:t xml:space="preserve">funds, a Financial Conflicts of Interest report must be provided to PHS by the Conflicts of Interest Officer, or designee.  </w:t>
      </w:r>
    </w:p>
    <w:p w14:paraId="514DAAEE" w14:textId="77777777" w:rsidR="00C52934" w:rsidRPr="00196E7B" w:rsidRDefault="00C52934" w:rsidP="00BB2FC9">
      <w:pPr>
        <w:pStyle w:val="ListParagraph"/>
        <w:numPr>
          <w:ilvl w:val="0"/>
          <w:numId w:val="9"/>
        </w:numPr>
        <w:autoSpaceDE w:val="0"/>
        <w:autoSpaceDN w:val="0"/>
        <w:adjustRightInd w:val="0"/>
      </w:pPr>
      <w:r w:rsidRPr="00196E7B">
        <w:t>Eliminated Financial Conflict of Interest. If a Financial Conflict of Interest is eliminated before the expenditure of PHS funds, a Financial Conflict of Interest report is not required.</w:t>
      </w:r>
    </w:p>
    <w:p w14:paraId="2BA33A8A" w14:textId="77777777" w:rsidR="0027527E" w:rsidRPr="00196E7B" w:rsidRDefault="00C52934" w:rsidP="00F74C40">
      <w:pPr>
        <w:pStyle w:val="ListParagraph"/>
        <w:numPr>
          <w:ilvl w:val="0"/>
          <w:numId w:val="9"/>
        </w:numPr>
        <w:autoSpaceDE w:val="0"/>
        <w:autoSpaceDN w:val="0"/>
        <w:adjustRightInd w:val="0"/>
      </w:pPr>
      <w:r w:rsidRPr="00196E7B">
        <w:t>Supplemental Reporting. If a Financial Conflict of Interest is identified after the initial Financial Conflict of Interest report is completed but while the PHS funded research project is still ongoing, the Conflicts of Interest Officer shall provide a Financial Conflicts of Interest report consistent with the requirements of the rule to the appropriate P</w:t>
      </w:r>
      <w:r w:rsidR="0027527E" w:rsidRPr="00196E7B">
        <w:t>ublic Health Services</w:t>
      </w:r>
      <w:r w:rsidRPr="00196E7B">
        <w:t xml:space="preserve"> department and ensure the implementation of the management plan.  </w:t>
      </w:r>
    </w:p>
    <w:p w14:paraId="30097DF3" w14:textId="69D8C7C4" w:rsidR="00C52934" w:rsidRPr="00196E7B" w:rsidRDefault="00C52934" w:rsidP="00F74C40">
      <w:pPr>
        <w:pStyle w:val="ListParagraph"/>
        <w:numPr>
          <w:ilvl w:val="0"/>
          <w:numId w:val="9"/>
        </w:numPr>
        <w:autoSpaceDE w:val="0"/>
        <w:autoSpaceDN w:val="0"/>
        <w:adjustRightInd w:val="0"/>
      </w:pPr>
      <w:r w:rsidRPr="00196E7B">
        <w:t>Minimum</w:t>
      </w:r>
      <w:r w:rsidR="0027527E" w:rsidRPr="00196E7B">
        <w:t xml:space="preserve"> PHS Reporting</w:t>
      </w:r>
      <w:r w:rsidRPr="00196E7B">
        <w:t xml:space="preserve"> Elements. Minimum elements of the Financial Conflicts of Interest report submitted to PHS are:</w:t>
      </w:r>
    </w:p>
    <w:p w14:paraId="7731A77E" w14:textId="77777777" w:rsidR="00C52934" w:rsidRPr="00196E7B" w:rsidRDefault="00C52934" w:rsidP="00BB2FC9">
      <w:pPr>
        <w:pStyle w:val="ListParagraph"/>
        <w:numPr>
          <w:ilvl w:val="1"/>
          <w:numId w:val="8"/>
        </w:numPr>
        <w:autoSpaceDE w:val="0"/>
        <w:autoSpaceDN w:val="0"/>
        <w:adjustRightInd w:val="0"/>
      </w:pPr>
      <w:r w:rsidRPr="00196E7B">
        <w:t>Project number;</w:t>
      </w:r>
    </w:p>
    <w:p w14:paraId="46F39345" w14:textId="409279E5" w:rsidR="00C52934" w:rsidRPr="00196E7B" w:rsidRDefault="00A256E4" w:rsidP="00BB2FC9">
      <w:pPr>
        <w:pStyle w:val="ListParagraph"/>
        <w:numPr>
          <w:ilvl w:val="1"/>
          <w:numId w:val="8"/>
        </w:numPr>
        <w:autoSpaceDE w:val="0"/>
        <w:autoSpaceDN w:val="0"/>
        <w:adjustRightInd w:val="0"/>
      </w:pPr>
      <w:r>
        <w:t>Principal investigators;</w:t>
      </w:r>
    </w:p>
    <w:p w14:paraId="096599B5" w14:textId="77777777" w:rsidR="00C52934" w:rsidRPr="00196E7B" w:rsidRDefault="00C52934" w:rsidP="00BB2FC9">
      <w:pPr>
        <w:pStyle w:val="ListParagraph"/>
        <w:numPr>
          <w:ilvl w:val="1"/>
          <w:numId w:val="8"/>
        </w:numPr>
        <w:autoSpaceDE w:val="0"/>
        <w:autoSpaceDN w:val="0"/>
        <w:adjustRightInd w:val="0"/>
      </w:pPr>
      <w:r w:rsidRPr="00196E7B">
        <w:t xml:space="preserve">Name of the Investigator with the Financial Conflict of Interest; </w:t>
      </w:r>
    </w:p>
    <w:p w14:paraId="19C66DDA" w14:textId="77777777" w:rsidR="00C52934" w:rsidRPr="00196E7B" w:rsidRDefault="00C52934" w:rsidP="00BB2FC9">
      <w:pPr>
        <w:pStyle w:val="ListParagraph"/>
        <w:numPr>
          <w:ilvl w:val="1"/>
          <w:numId w:val="8"/>
        </w:numPr>
        <w:autoSpaceDE w:val="0"/>
        <w:autoSpaceDN w:val="0"/>
        <w:adjustRightInd w:val="0"/>
      </w:pPr>
      <w:r w:rsidRPr="00196E7B">
        <w:t>Name of the entity with which the Investigator has the Financial Conflict of Interest;</w:t>
      </w:r>
    </w:p>
    <w:p w14:paraId="6C710767" w14:textId="77777777" w:rsidR="00C52934" w:rsidRPr="00196E7B" w:rsidRDefault="00C52934" w:rsidP="00BB2FC9">
      <w:pPr>
        <w:pStyle w:val="ListParagraph"/>
        <w:numPr>
          <w:ilvl w:val="1"/>
          <w:numId w:val="8"/>
        </w:numPr>
        <w:autoSpaceDE w:val="0"/>
        <w:autoSpaceDN w:val="0"/>
        <w:adjustRightInd w:val="0"/>
      </w:pPr>
      <w:r w:rsidRPr="00196E7B">
        <w:t xml:space="preserve">Nature of the Financial Conflict of Interest (e.g. equity, consulting fee, travel reimbursement, honorarium); </w:t>
      </w:r>
    </w:p>
    <w:p w14:paraId="4735F7FF" w14:textId="578DD59D" w:rsidR="00C52934" w:rsidRPr="00196E7B" w:rsidRDefault="00C52934" w:rsidP="00BB2FC9">
      <w:pPr>
        <w:pStyle w:val="ListParagraph"/>
        <w:numPr>
          <w:ilvl w:val="1"/>
          <w:numId w:val="8"/>
        </w:numPr>
        <w:autoSpaceDE w:val="0"/>
        <w:autoSpaceDN w:val="0"/>
        <w:adjustRightInd w:val="0"/>
      </w:pPr>
      <w:r w:rsidRPr="00196E7B">
        <w:t>Value of the Financial Interest or a statement that the interest is one whose value cannot be readily determined through reference to public prices or other reasonable measures of fair market value;</w:t>
      </w:r>
    </w:p>
    <w:p w14:paraId="7C77DBF5" w14:textId="77777777" w:rsidR="00C52934" w:rsidRPr="00196E7B" w:rsidRDefault="00C52934" w:rsidP="00BB2FC9">
      <w:pPr>
        <w:pStyle w:val="ListParagraph"/>
        <w:numPr>
          <w:ilvl w:val="1"/>
          <w:numId w:val="8"/>
        </w:numPr>
        <w:autoSpaceDE w:val="0"/>
        <w:autoSpaceDN w:val="0"/>
        <w:adjustRightInd w:val="0"/>
      </w:pPr>
      <w:r w:rsidRPr="00196E7B">
        <w:t>Description of how the financial interest relates to the PHS-funded research and basis for the determination that the financial interest conflicts with such research; and</w:t>
      </w:r>
    </w:p>
    <w:p w14:paraId="1D3E3C8B" w14:textId="77777777" w:rsidR="00C52934" w:rsidRPr="00196E7B" w:rsidRDefault="00C52934" w:rsidP="00BB2FC9">
      <w:pPr>
        <w:pStyle w:val="ListParagraph"/>
        <w:numPr>
          <w:ilvl w:val="1"/>
          <w:numId w:val="8"/>
        </w:numPr>
        <w:autoSpaceDE w:val="0"/>
        <w:autoSpaceDN w:val="0"/>
        <w:adjustRightInd w:val="0"/>
      </w:pPr>
      <w:r w:rsidRPr="00196E7B">
        <w:t>A description of the key elements of the management plan; including:</w:t>
      </w:r>
    </w:p>
    <w:p w14:paraId="77A561C1" w14:textId="77777777" w:rsidR="00384F5F" w:rsidRPr="00196E7B" w:rsidRDefault="00986BC8" w:rsidP="000D6740">
      <w:pPr>
        <w:pStyle w:val="ListParagraph"/>
        <w:numPr>
          <w:ilvl w:val="2"/>
          <w:numId w:val="8"/>
        </w:numPr>
        <w:autoSpaceDE w:val="0"/>
        <w:autoSpaceDN w:val="0"/>
        <w:adjustRightInd w:val="0"/>
        <w:ind w:left="2250" w:hanging="360"/>
      </w:pPr>
      <w:r w:rsidRPr="00196E7B">
        <w:t xml:space="preserve"> </w:t>
      </w:r>
      <w:r w:rsidR="00C52934" w:rsidRPr="00196E7B">
        <w:t>Role and principal duties of the conflicted Investigator in the research project;</w:t>
      </w:r>
    </w:p>
    <w:p w14:paraId="1EA43156" w14:textId="77777777" w:rsidR="00C52934" w:rsidRPr="00196E7B" w:rsidRDefault="00C52934" w:rsidP="000D6740">
      <w:pPr>
        <w:pStyle w:val="ListParagraph"/>
        <w:numPr>
          <w:ilvl w:val="2"/>
          <w:numId w:val="8"/>
        </w:numPr>
        <w:autoSpaceDE w:val="0"/>
        <w:autoSpaceDN w:val="0"/>
        <w:adjustRightInd w:val="0"/>
        <w:ind w:left="2250" w:hanging="360"/>
      </w:pPr>
      <w:r w:rsidRPr="00196E7B">
        <w:t>Conditions of the management plan;</w:t>
      </w:r>
    </w:p>
    <w:p w14:paraId="1C056C6A" w14:textId="77777777" w:rsidR="00C52934" w:rsidRPr="00196E7B" w:rsidRDefault="00C52934" w:rsidP="000D6740">
      <w:pPr>
        <w:pStyle w:val="ListParagraph"/>
        <w:numPr>
          <w:ilvl w:val="2"/>
          <w:numId w:val="8"/>
        </w:numPr>
        <w:autoSpaceDE w:val="0"/>
        <w:autoSpaceDN w:val="0"/>
        <w:adjustRightInd w:val="0"/>
        <w:ind w:left="2250" w:hanging="360"/>
      </w:pPr>
      <w:r w:rsidRPr="00196E7B">
        <w:lastRenderedPageBreak/>
        <w:t>How the management plan is designed to safeguard objectivity in the research project;</w:t>
      </w:r>
    </w:p>
    <w:p w14:paraId="171CCC84" w14:textId="77777777" w:rsidR="00D329F4" w:rsidRPr="00196E7B" w:rsidRDefault="00C52934" w:rsidP="000D6740">
      <w:pPr>
        <w:pStyle w:val="ListParagraph"/>
        <w:numPr>
          <w:ilvl w:val="2"/>
          <w:numId w:val="8"/>
        </w:numPr>
        <w:autoSpaceDE w:val="0"/>
        <w:autoSpaceDN w:val="0"/>
        <w:adjustRightInd w:val="0"/>
        <w:ind w:left="2250" w:hanging="360"/>
      </w:pPr>
      <w:r w:rsidRPr="00196E7B">
        <w:t>Confirmation of the Investigator’s agreement to the management plan;</w:t>
      </w:r>
    </w:p>
    <w:p w14:paraId="46DEABA9" w14:textId="77777777" w:rsidR="00C52934" w:rsidRPr="00196E7B" w:rsidRDefault="00C52934" w:rsidP="000D6740">
      <w:pPr>
        <w:pStyle w:val="ListParagraph"/>
        <w:numPr>
          <w:ilvl w:val="2"/>
          <w:numId w:val="8"/>
        </w:numPr>
        <w:autoSpaceDE w:val="0"/>
        <w:autoSpaceDN w:val="0"/>
        <w:adjustRightInd w:val="0"/>
        <w:ind w:left="2250" w:hanging="360"/>
      </w:pPr>
      <w:r w:rsidRPr="00196E7B">
        <w:t xml:space="preserve">How the management plan will be monitored to ensure Investigator compliance; and </w:t>
      </w:r>
    </w:p>
    <w:p w14:paraId="676C45B6" w14:textId="77777777" w:rsidR="00C52934" w:rsidRPr="00196E7B" w:rsidRDefault="00C52934" w:rsidP="000D6740">
      <w:pPr>
        <w:pStyle w:val="ListParagraph"/>
        <w:numPr>
          <w:ilvl w:val="2"/>
          <w:numId w:val="8"/>
        </w:numPr>
        <w:autoSpaceDE w:val="0"/>
        <w:autoSpaceDN w:val="0"/>
        <w:adjustRightInd w:val="0"/>
        <w:ind w:left="2250" w:hanging="360"/>
      </w:pPr>
      <w:r w:rsidRPr="00196E7B">
        <w:t>Other information as needed.</w:t>
      </w:r>
    </w:p>
    <w:p w14:paraId="3FBB56B8" w14:textId="77777777" w:rsidR="00384F5F" w:rsidRPr="00196E7B" w:rsidRDefault="00384F5F" w:rsidP="00384F5F">
      <w:pPr>
        <w:pStyle w:val="ListParagraph"/>
        <w:autoSpaceDE w:val="0"/>
        <w:autoSpaceDN w:val="0"/>
        <w:adjustRightInd w:val="0"/>
        <w:ind w:left="2160"/>
      </w:pPr>
    </w:p>
    <w:p w14:paraId="10FAB780" w14:textId="77777777" w:rsidR="00C52934" w:rsidRPr="00196E7B" w:rsidRDefault="00C52934" w:rsidP="00384F5F">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 xml:space="preserve">Annual Financial Conflicts of Interest.  The Conflicts of Interest Officer shall annually report </w:t>
      </w:r>
      <w:r w:rsidR="00384F5F" w:rsidRPr="00196E7B">
        <w:rPr>
          <w:rFonts w:ascii="Times New Roman" w:hAnsi="Times New Roman"/>
          <w:szCs w:val="24"/>
        </w:rPr>
        <w:t xml:space="preserve">to PHS and to the Research Compliance Committee </w:t>
      </w:r>
      <w:r w:rsidRPr="00196E7B">
        <w:rPr>
          <w:rFonts w:ascii="Times New Roman" w:hAnsi="Times New Roman"/>
          <w:szCs w:val="24"/>
        </w:rPr>
        <w:t>the status of any previously reported financial conflict of interest with regard to an ongoing PHS-funded research project.  The annual report shall specify whether the financial conflict is still being managed or explain why the financial conflict no longer exists.</w:t>
      </w:r>
    </w:p>
    <w:p w14:paraId="7D5E5721" w14:textId="77777777" w:rsidR="00C517F6" w:rsidRPr="00196E7B" w:rsidRDefault="00C517F6" w:rsidP="00C517F6">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Immediate training. Require each investigator to complete training on the financial conflicts of interest immediately if:</w:t>
      </w:r>
    </w:p>
    <w:p w14:paraId="27417E95" w14:textId="77777777" w:rsidR="00C517F6" w:rsidRPr="00196E7B" w:rsidRDefault="00C517F6" w:rsidP="00C517F6">
      <w:pPr>
        <w:widowControl/>
        <w:numPr>
          <w:ilvl w:val="1"/>
          <w:numId w:val="5"/>
        </w:numPr>
        <w:autoSpaceDE w:val="0"/>
        <w:autoSpaceDN w:val="0"/>
        <w:adjustRightInd w:val="0"/>
        <w:rPr>
          <w:rFonts w:ascii="Times New Roman" w:hAnsi="Times New Roman"/>
          <w:szCs w:val="24"/>
        </w:rPr>
      </w:pPr>
      <w:r w:rsidRPr="00196E7B">
        <w:rPr>
          <w:rFonts w:ascii="Times New Roman" w:hAnsi="Times New Roman"/>
          <w:szCs w:val="24"/>
        </w:rPr>
        <w:t xml:space="preserve">There is a revision in the financial conflicts of interest policies that affects the requirements of Investigators </w:t>
      </w:r>
    </w:p>
    <w:p w14:paraId="16A1DBB2" w14:textId="77777777" w:rsidR="00C517F6" w:rsidRPr="00196E7B" w:rsidRDefault="00C517F6" w:rsidP="00C517F6">
      <w:pPr>
        <w:widowControl/>
        <w:numPr>
          <w:ilvl w:val="1"/>
          <w:numId w:val="5"/>
        </w:numPr>
        <w:autoSpaceDE w:val="0"/>
        <w:autoSpaceDN w:val="0"/>
        <w:adjustRightInd w:val="0"/>
        <w:rPr>
          <w:rFonts w:ascii="Times New Roman" w:hAnsi="Times New Roman"/>
          <w:szCs w:val="24"/>
        </w:rPr>
      </w:pPr>
      <w:r w:rsidRPr="00196E7B">
        <w:rPr>
          <w:rFonts w:ascii="Times New Roman" w:hAnsi="Times New Roman"/>
          <w:szCs w:val="24"/>
        </w:rPr>
        <w:t>The Investigator is new to the Affiliate or</w:t>
      </w:r>
    </w:p>
    <w:p w14:paraId="5A75ECAA" w14:textId="77777777" w:rsidR="00C517F6" w:rsidRPr="00196E7B" w:rsidRDefault="00C517F6" w:rsidP="00C517F6">
      <w:pPr>
        <w:pStyle w:val="ListParagraph"/>
        <w:numPr>
          <w:ilvl w:val="1"/>
          <w:numId w:val="5"/>
        </w:numPr>
        <w:autoSpaceDE w:val="0"/>
        <w:autoSpaceDN w:val="0"/>
        <w:adjustRightInd w:val="0"/>
      </w:pPr>
      <w:r w:rsidRPr="00196E7B">
        <w:t>If the Investigator is not compliant with the financial conflict of interest policy or management plan.</w:t>
      </w:r>
    </w:p>
    <w:p w14:paraId="79052E04" w14:textId="77777777" w:rsidR="00C517F6" w:rsidRPr="00196E7B" w:rsidRDefault="00C517F6" w:rsidP="00C517F6">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Policy Accessibility. Ensure that this policy is available on the internet.</w:t>
      </w:r>
    </w:p>
    <w:p w14:paraId="56C33DBF" w14:textId="77777777" w:rsidR="00C517F6" w:rsidRPr="00196E7B" w:rsidRDefault="00C517F6" w:rsidP="00C517F6">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Routine training. Require each Investigator to complete training regarding the financial conflicts of interest prior to engaging in research and at least every four years. Ensure that this policy is enforced.</w:t>
      </w:r>
    </w:p>
    <w:p w14:paraId="1B24B09D" w14:textId="77777777" w:rsidR="00C517F6" w:rsidRPr="00196E7B" w:rsidRDefault="00C517F6" w:rsidP="00C517F6">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Confirm Exceptions. If the Affiliate believes that this policy or portions of this policy do not apply, confirm with Office of Research Compliance annually.</w:t>
      </w:r>
    </w:p>
    <w:p w14:paraId="699843E9" w14:textId="77777777" w:rsidR="00C517F6" w:rsidRPr="00196E7B" w:rsidRDefault="00C517F6" w:rsidP="00C517F6">
      <w:pPr>
        <w:widowControl/>
        <w:numPr>
          <w:ilvl w:val="0"/>
          <w:numId w:val="5"/>
        </w:numPr>
        <w:autoSpaceDE w:val="0"/>
        <w:autoSpaceDN w:val="0"/>
        <w:adjustRightInd w:val="0"/>
        <w:rPr>
          <w:rFonts w:ascii="Times New Roman" w:hAnsi="Times New Roman"/>
          <w:szCs w:val="24"/>
        </w:rPr>
      </w:pPr>
      <w:r w:rsidRPr="00196E7B">
        <w:rPr>
          <w:rFonts w:ascii="Times New Roman" w:hAnsi="Times New Roman"/>
          <w:szCs w:val="24"/>
        </w:rPr>
        <w:t>Communicate. Inform each Investigator of this policy.</w:t>
      </w:r>
    </w:p>
    <w:p w14:paraId="1172296C" w14:textId="77777777" w:rsidR="005A2946" w:rsidRPr="00196E7B" w:rsidRDefault="005A2946" w:rsidP="005A2946">
      <w:pPr>
        <w:pStyle w:val="ListParagraph"/>
        <w:numPr>
          <w:ilvl w:val="0"/>
          <w:numId w:val="5"/>
        </w:numPr>
        <w:autoSpaceDE w:val="0"/>
        <w:autoSpaceDN w:val="0"/>
        <w:adjustRightInd w:val="0"/>
      </w:pPr>
      <w:r w:rsidRPr="00196E7B">
        <w:t>Enforce Compliance. Promote and enforce compliance with the requirements of this policy.</w:t>
      </w:r>
    </w:p>
    <w:p w14:paraId="63ABDDAA" w14:textId="0A6391F7" w:rsidR="005A2946" w:rsidRPr="00196E7B" w:rsidRDefault="005A2946" w:rsidP="005A2946">
      <w:pPr>
        <w:pStyle w:val="ListParagraph"/>
        <w:numPr>
          <w:ilvl w:val="0"/>
          <w:numId w:val="5"/>
        </w:numPr>
        <w:autoSpaceDE w:val="0"/>
        <w:autoSpaceDN w:val="0"/>
        <w:adjustRightInd w:val="0"/>
      </w:pPr>
      <w:r w:rsidRPr="00196E7B">
        <w:t xml:space="preserve">Certify. As needed, certify, as appropriate, in contract proposals that </w:t>
      </w:r>
      <w:r w:rsidR="00631F0B">
        <w:t>UMMC Midtown Campus</w:t>
      </w:r>
      <w:r w:rsidRPr="00196E7B">
        <w:t xml:space="preserve"> complies with requirements.</w:t>
      </w:r>
    </w:p>
    <w:p w14:paraId="53639CE5" w14:textId="77777777" w:rsidR="005A2946" w:rsidRPr="00196E7B" w:rsidRDefault="005A2946" w:rsidP="005A2946">
      <w:pPr>
        <w:pStyle w:val="ListParagraph"/>
        <w:numPr>
          <w:ilvl w:val="0"/>
          <w:numId w:val="5"/>
        </w:numPr>
        <w:autoSpaceDE w:val="0"/>
        <w:autoSpaceDN w:val="0"/>
        <w:adjustRightInd w:val="0"/>
      </w:pPr>
      <w:r w:rsidRPr="00196E7B">
        <w:t>Cooperate in Investigations. Make information available, promptly upon request, to the Health and Human Services relating to any Investigator disclosure of financial interests and the review of, and response to, such disclosure, whether or not the disclosure resulted in the determination of a financial conflict of interest.</w:t>
      </w:r>
    </w:p>
    <w:p w14:paraId="2F86EABD" w14:textId="77777777" w:rsidR="005A2946" w:rsidRPr="00196E7B" w:rsidRDefault="005A2946" w:rsidP="005A2946">
      <w:pPr>
        <w:pStyle w:val="ListParagraph"/>
        <w:numPr>
          <w:ilvl w:val="0"/>
          <w:numId w:val="5"/>
        </w:numPr>
        <w:autoSpaceDE w:val="0"/>
        <w:autoSpaceDN w:val="0"/>
        <w:adjustRightInd w:val="0"/>
      </w:pPr>
      <w:r w:rsidRPr="00196E7B">
        <w:t>Responding to New or Not Previously Reviewed Disclosures. For Significant Financial Interests not timely disclosed or previously reviewed during an ongoing PHS-funded research project, within 60 days, the Conflicts of Interest Officer must review the Significant Financial interest; determine whether it is related to PHS-funded research; and determine whether a Financial Conflict of Interest exists. If a Financial Conflict of Interest exists, a management plan or interim management plan must be implemented.</w:t>
      </w:r>
    </w:p>
    <w:p w14:paraId="65E81D90" w14:textId="77777777" w:rsidR="005A2946" w:rsidRPr="00196E7B" w:rsidRDefault="005A2946" w:rsidP="005A2946">
      <w:pPr>
        <w:pStyle w:val="ListParagraph"/>
        <w:numPr>
          <w:ilvl w:val="0"/>
          <w:numId w:val="5"/>
        </w:numPr>
        <w:autoSpaceDE w:val="0"/>
        <w:autoSpaceDN w:val="0"/>
        <w:adjustRightInd w:val="0"/>
      </w:pPr>
      <w:bookmarkStart w:id="0" w:name="_Ref478121496"/>
      <w:r w:rsidRPr="00196E7B">
        <w:t xml:space="preserve">Corrective Actions.  If a Financial Conflict of Interest was not identified or managed in a timely manner for any reason (e.g. not identified in a timely manner by Investigator or failure to review/manage the Financial Conflict of Interest), within 120 days of determining </w:t>
      </w:r>
      <w:r w:rsidRPr="00196E7B">
        <w:lastRenderedPageBreak/>
        <w:t>noncompliance, a retrospective review of the Investigator’s activities and the PHS funded project will be completed to determine whether any PHS funded research conducted in the time of noncompliance was biased in the design, conduct, or reporting of such research. This retrospective review must be documented with the following information:</w:t>
      </w:r>
      <w:bookmarkEnd w:id="0"/>
      <w:r w:rsidRPr="00196E7B">
        <w:t xml:space="preserve">  </w:t>
      </w:r>
    </w:p>
    <w:p w14:paraId="14C31367" w14:textId="77777777" w:rsidR="005A2946" w:rsidRPr="00196E7B" w:rsidRDefault="005A2946" w:rsidP="005A2946">
      <w:pPr>
        <w:pStyle w:val="ListParagraph"/>
        <w:numPr>
          <w:ilvl w:val="1"/>
          <w:numId w:val="5"/>
        </w:numPr>
        <w:autoSpaceDE w:val="0"/>
        <w:autoSpaceDN w:val="0"/>
        <w:adjustRightInd w:val="0"/>
      </w:pPr>
      <w:r w:rsidRPr="00196E7B">
        <w:t>Project number;</w:t>
      </w:r>
    </w:p>
    <w:p w14:paraId="1ACC1416" w14:textId="77777777" w:rsidR="005A2946" w:rsidRPr="00196E7B" w:rsidRDefault="005A2946" w:rsidP="005A2946">
      <w:pPr>
        <w:pStyle w:val="ListParagraph"/>
        <w:numPr>
          <w:ilvl w:val="1"/>
          <w:numId w:val="5"/>
        </w:numPr>
        <w:autoSpaceDE w:val="0"/>
        <w:autoSpaceDN w:val="0"/>
        <w:adjustRightInd w:val="0"/>
      </w:pPr>
      <w:r w:rsidRPr="00196E7B">
        <w:t>Project title;</w:t>
      </w:r>
    </w:p>
    <w:p w14:paraId="222B5647" w14:textId="77777777" w:rsidR="005A2946" w:rsidRPr="00196E7B" w:rsidRDefault="005A2946" w:rsidP="005A2946">
      <w:pPr>
        <w:pStyle w:val="ListParagraph"/>
        <w:numPr>
          <w:ilvl w:val="1"/>
          <w:numId w:val="5"/>
        </w:numPr>
        <w:autoSpaceDE w:val="0"/>
        <w:autoSpaceDN w:val="0"/>
        <w:adjustRightInd w:val="0"/>
      </w:pPr>
      <w:r w:rsidRPr="00196E7B">
        <w:t>Principal Investigator;</w:t>
      </w:r>
    </w:p>
    <w:p w14:paraId="7399A3CD" w14:textId="77777777" w:rsidR="005A2946" w:rsidRPr="00196E7B" w:rsidRDefault="005A2946" w:rsidP="005A2946">
      <w:pPr>
        <w:pStyle w:val="ListParagraph"/>
        <w:numPr>
          <w:ilvl w:val="1"/>
          <w:numId w:val="5"/>
        </w:numPr>
        <w:autoSpaceDE w:val="0"/>
        <w:autoSpaceDN w:val="0"/>
        <w:adjustRightInd w:val="0"/>
      </w:pPr>
      <w:r w:rsidRPr="00196E7B">
        <w:t>Name of the Investigator with the Financial Conflict of Interest;</w:t>
      </w:r>
    </w:p>
    <w:p w14:paraId="682DF0A6" w14:textId="77777777" w:rsidR="005A2946" w:rsidRPr="00196E7B" w:rsidRDefault="005A2946" w:rsidP="005A2946">
      <w:pPr>
        <w:pStyle w:val="ListParagraph"/>
        <w:numPr>
          <w:ilvl w:val="1"/>
          <w:numId w:val="5"/>
        </w:numPr>
        <w:autoSpaceDE w:val="0"/>
        <w:autoSpaceDN w:val="0"/>
        <w:adjustRightInd w:val="0"/>
      </w:pPr>
      <w:r w:rsidRPr="00196E7B">
        <w:t>Name of the Entity with which the Investigator has a Financial Conflict of Interest;</w:t>
      </w:r>
    </w:p>
    <w:p w14:paraId="4575EFD7" w14:textId="77777777" w:rsidR="005A2946" w:rsidRPr="00196E7B" w:rsidRDefault="005A2946" w:rsidP="005A2946">
      <w:pPr>
        <w:pStyle w:val="ListParagraph"/>
        <w:numPr>
          <w:ilvl w:val="1"/>
          <w:numId w:val="5"/>
        </w:numPr>
        <w:autoSpaceDE w:val="0"/>
        <w:autoSpaceDN w:val="0"/>
        <w:adjustRightInd w:val="0"/>
      </w:pPr>
      <w:r w:rsidRPr="00196E7B">
        <w:t>Reason for the retrospective review;</w:t>
      </w:r>
    </w:p>
    <w:p w14:paraId="587ED549" w14:textId="77777777" w:rsidR="005A2946" w:rsidRPr="00196E7B" w:rsidRDefault="005A2946" w:rsidP="005A2946">
      <w:pPr>
        <w:pStyle w:val="ListParagraph"/>
        <w:numPr>
          <w:ilvl w:val="1"/>
          <w:numId w:val="5"/>
        </w:numPr>
        <w:autoSpaceDE w:val="0"/>
        <w:autoSpaceDN w:val="0"/>
        <w:adjustRightInd w:val="0"/>
      </w:pPr>
      <w:r w:rsidRPr="00196E7B">
        <w:t>Detailed methodology used for the retrospective review (e.g. methodology of review process, composition of review panel, documents reviewed);</w:t>
      </w:r>
    </w:p>
    <w:p w14:paraId="14C9249E" w14:textId="77777777" w:rsidR="005A2946" w:rsidRPr="00196E7B" w:rsidRDefault="005A2946" w:rsidP="005A2946">
      <w:pPr>
        <w:pStyle w:val="ListParagraph"/>
        <w:numPr>
          <w:ilvl w:val="1"/>
          <w:numId w:val="5"/>
        </w:numPr>
        <w:autoSpaceDE w:val="0"/>
        <w:autoSpaceDN w:val="0"/>
        <w:adjustRightInd w:val="0"/>
      </w:pPr>
      <w:r w:rsidRPr="00196E7B">
        <w:t>Findings of the Review; and</w:t>
      </w:r>
    </w:p>
    <w:p w14:paraId="038E85BD" w14:textId="77777777" w:rsidR="005A2946" w:rsidRPr="00196E7B" w:rsidRDefault="005A2946" w:rsidP="005A2946">
      <w:pPr>
        <w:pStyle w:val="ListParagraph"/>
        <w:numPr>
          <w:ilvl w:val="1"/>
          <w:numId w:val="5"/>
        </w:numPr>
        <w:autoSpaceDE w:val="0"/>
        <w:autoSpaceDN w:val="0"/>
        <w:adjustRightInd w:val="0"/>
      </w:pPr>
      <w:r w:rsidRPr="00196E7B">
        <w:t>Conclusions of the Review.</w:t>
      </w:r>
    </w:p>
    <w:p w14:paraId="0DAD49F4" w14:textId="77777777" w:rsidR="005A2946" w:rsidRPr="00196E7B" w:rsidRDefault="005A2946" w:rsidP="005A2946">
      <w:pPr>
        <w:autoSpaceDE w:val="0"/>
        <w:autoSpaceDN w:val="0"/>
        <w:adjustRightInd w:val="0"/>
        <w:ind w:left="720"/>
        <w:rPr>
          <w:rFonts w:ascii="Times New Roman" w:hAnsi="Times New Roman"/>
          <w:szCs w:val="24"/>
        </w:rPr>
      </w:pPr>
    </w:p>
    <w:p w14:paraId="4BFAC226" w14:textId="77777777" w:rsidR="005A2946" w:rsidRPr="00196E7B" w:rsidRDefault="005A2946" w:rsidP="005A2946">
      <w:pPr>
        <w:autoSpaceDE w:val="0"/>
        <w:autoSpaceDN w:val="0"/>
        <w:adjustRightInd w:val="0"/>
        <w:ind w:left="1080"/>
        <w:rPr>
          <w:rFonts w:ascii="Times New Roman" w:hAnsi="Times New Roman"/>
          <w:szCs w:val="24"/>
        </w:rPr>
      </w:pPr>
      <w:r w:rsidRPr="00196E7B">
        <w:rPr>
          <w:rFonts w:ascii="Times New Roman" w:hAnsi="Times New Roman"/>
          <w:szCs w:val="24"/>
        </w:rPr>
        <w:t xml:space="preserve">If appropriate, the previously submitted Financial Conflicts of Interest report must be updated with specifications of the actions that will be taken to manage the Financial Conflicts of Interest. If bias was found, the Conflict of Interest Officer must notify and submit a mitigation report to the appropriate PHS department.   </w:t>
      </w:r>
    </w:p>
    <w:p w14:paraId="6DF70198" w14:textId="77777777" w:rsidR="005A2946" w:rsidRPr="00196E7B" w:rsidRDefault="005A2946" w:rsidP="005A2946">
      <w:pPr>
        <w:autoSpaceDE w:val="0"/>
        <w:autoSpaceDN w:val="0"/>
        <w:adjustRightInd w:val="0"/>
        <w:ind w:left="720"/>
        <w:rPr>
          <w:rFonts w:ascii="Times New Roman" w:hAnsi="Times New Roman"/>
          <w:szCs w:val="24"/>
        </w:rPr>
      </w:pPr>
    </w:p>
    <w:p w14:paraId="38052399" w14:textId="77777777" w:rsidR="005A2946" w:rsidRPr="00196E7B" w:rsidRDefault="005A2946" w:rsidP="005A2946">
      <w:pPr>
        <w:pStyle w:val="ListParagraph"/>
        <w:numPr>
          <w:ilvl w:val="0"/>
          <w:numId w:val="5"/>
        </w:numPr>
        <w:autoSpaceDE w:val="0"/>
        <w:autoSpaceDN w:val="0"/>
        <w:adjustRightInd w:val="0"/>
      </w:pPr>
      <w:r w:rsidRPr="00196E7B">
        <w:t>Publicly Accessible. If any person requests, in writing, information concerning any disclosed Significant Financial Interest, the Conflicts of Interest Officer must respond within five days with information responding to the request if:</w:t>
      </w:r>
    </w:p>
    <w:p w14:paraId="38337654" w14:textId="77777777" w:rsidR="005A2946" w:rsidRPr="00196E7B" w:rsidRDefault="005A2946" w:rsidP="005A2946">
      <w:pPr>
        <w:pStyle w:val="ListParagraph"/>
        <w:numPr>
          <w:ilvl w:val="1"/>
          <w:numId w:val="5"/>
        </w:numPr>
        <w:autoSpaceDE w:val="0"/>
        <w:autoSpaceDN w:val="0"/>
        <w:adjustRightInd w:val="0"/>
      </w:pPr>
      <w:r w:rsidRPr="00196E7B">
        <w:t>The Significant Financial Interest was disclosed.</w:t>
      </w:r>
    </w:p>
    <w:p w14:paraId="294F54E0" w14:textId="77777777" w:rsidR="005A2946" w:rsidRPr="00196E7B" w:rsidRDefault="005A2946" w:rsidP="005A2946">
      <w:pPr>
        <w:pStyle w:val="ListParagraph"/>
        <w:numPr>
          <w:ilvl w:val="1"/>
          <w:numId w:val="5"/>
        </w:numPr>
        <w:autoSpaceDE w:val="0"/>
        <w:autoSpaceDN w:val="0"/>
        <w:adjustRightInd w:val="0"/>
      </w:pPr>
      <w:r w:rsidRPr="00196E7B">
        <w:t>The Significant Financial Interest is still held.</w:t>
      </w:r>
    </w:p>
    <w:p w14:paraId="6377DF7A" w14:textId="77777777" w:rsidR="005A2946" w:rsidRPr="00196E7B" w:rsidRDefault="005A2946" w:rsidP="005A2946">
      <w:pPr>
        <w:pStyle w:val="ListParagraph"/>
        <w:numPr>
          <w:ilvl w:val="1"/>
          <w:numId w:val="5"/>
        </w:numPr>
        <w:autoSpaceDE w:val="0"/>
        <w:autoSpaceDN w:val="0"/>
        <w:adjustRightInd w:val="0"/>
      </w:pPr>
      <w:r w:rsidRPr="00196E7B">
        <w:t>The Significant Financial Interest is related to PHS-funded research.</w:t>
      </w:r>
    </w:p>
    <w:p w14:paraId="08C53DD0" w14:textId="77777777" w:rsidR="005A2946" w:rsidRPr="00196E7B" w:rsidRDefault="005A2946" w:rsidP="005A2946">
      <w:pPr>
        <w:pStyle w:val="ListParagraph"/>
        <w:numPr>
          <w:ilvl w:val="1"/>
          <w:numId w:val="5"/>
        </w:numPr>
        <w:autoSpaceDE w:val="0"/>
        <w:autoSpaceDN w:val="0"/>
        <w:adjustRightInd w:val="0"/>
      </w:pPr>
      <w:r w:rsidRPr="00196E7B">
        <w:t>The Conflicts of Interest Officer has determined that the Significant Financial Interest is a Financial Conflict of Interest.</w:t>
      </w:r>
    </w:p>
    <w:p w14:paraId="11E11D05" w14:textId="77777777" w:rsidR="005A2946" w:rsidRPr="00196E7B" w:rsidRDefault="005A2946" w:rsidP="005A2946">
      <w:pPr>
        <w:autoSpaceDE w:val="0"/>
        <w:autoSpaceDN w:val="0"/>
        <w:adjustRightInd w:val="0"/>
        <w:ind w:left="1080"/>
        <w:rPr>
          <w:rFonts w:ascii="Times New Roman" w:hAnsi="Times New Roman"/>
          <w:szCs w:val="24"/>
        </w:rPr>
      </w:pPr>
      <w:r w:rsidRPr="00196E7B">
        <w:rPr>
          <w:rFonts w:ascii="Times New Roman" w:hAnsi="Times New Roman"/>
          <w:szCs w:val="24"/>
        </w:rPr>
        <w:t xml:space="preserve">The response must include, at minimum: Investigator name; Investigator title and role with respect to the research project; the name of the entity in which the Significant Financial Interest is held; the nature of the Significant Financial Interest; the approximate dollar value of the Significant Financial Interest (dollar ranges are permissible) or a statement that the interest is one whose value cannot be readily determined through reference to public prices or other reasonable measures of fair market value; a statement that the information provided is current as of the date of the correspondence and is subject to updates, on at least an annual basis and within 60 days of the identification of a new financial conflict of interest, which should be requested subsequently by the requestor. </w:t>
      </w:r>
    </w:p>
    <w:p w14:paraId="04231519" w14:textId="77777777" w:rsidR="005A2946" w:rsidRPr="00196E7B" w:rsidRDefault="005A2946" w:rsidP="005A2946">
      <w:pPr>
        <w:pStyle w:val="ListParagraph"/>
        <w:numPr>
          <w:ilvl w:val="0"/>
          <w:numId w:val="5"/>
        </w:numPr>
        <w:autoSpaceDE w:val="0"/>
        <w:autoSpaceDN w:val="0"/>
        <w:adjustRightInd w:val="0"/>
      </w:pPr>
      <w:r w:rsidRPr="00196E7B">
        <w:t>Record Retention.  The Conflicts of Interest Officer must retain records relating to all Investigator disclosures of financial interests and the review of, and response to, such disclosures for at least three years.</w:t>
      </w:r>
    </w:p>
    <w:p w14:paraId="50ED101C" w14:textId="77777777" w:rsidR="00C517F6" w:rsidRPr="00196E7B" w:rsidRDefault="00C517F6" w:rsidP="00196E7B">
      <w:pPr>
        <w:widowControl/>
        <w:autoSpaceDE w:val="0"/>
        <w:autoSpaceDN w:val="0"/>
        <w:adjustRightInd w:val="0"/>
        <w:ind w:left="720"/>
        <w:rPr>
          <w:rFonts w:ascii="Times New Roman" w:hAnsi="Times New Roman"/>
          <w:szCs w:val="24"/>
        </w:rPr>
      </w:pPr>
    </w:p>
    <w:p w14:paraId="7973742D" w14:textId="77777777" w:rsidR="00EE023E" w:rsidRPr="00196E7B" w:rsidRDefault="00EE023E" w:rsidP="00EE023E">
      <w:pPr>
        <w:ind w:left="720"/>
        <w:rPr>
          <w:rFonts w:ascii="Times New Roman" w:hAnsi="Times New Roman"/>
          <w:snapToGrid/>
          <w:szCs w:val="24"/>
        </w:rPr>
      </w:pPr>
    </w:p>
    <w:p w14:paraId="7B0BCE6F" w14:textId="77777777" w:rsidR="0097300B" w:rsidRPr="00A04ECF" w:rsidRDefault="00E26B41" w:rsidP="00E26B41">
      <w:pPr>
        <w:rPr>
          <w:rFonts w:ascii="Times New Roman" w:hAnsi="Times New Roman"/>
          <w:b/>
          <w:szCs w:val="24"/>
        </w:rPr>
      </w:pPr>
      <w:r w:rsidRPr="00196E7B">
        <w:rPr>
          <w:rFonts w:ascii="Times New Roman" w:hAnsi="Times New Roman"/>
          <w:szCs w:val="24"/>
        </w:rPr>
        <w:br w:type="page"/>
      </w:r>
      <w:r w:rsidR="0084553E">
        <w:rPr>
          <w:rFonts w:ascii="Times New Roman" w:hAnsi="Times New Roman"/>
          <w:b/>
          <w:szCs w:val="24"/>
        </w:rPr>
        <w:lastRenderedPageBreak/>
        <w:t>Attachment B</w:t>
      </w:r>
      <w:r w:rsidR="0097300B" w:rsidRPr="00A04ECF">
        <w:rPr>
          <w:rFonts w:ascii="Times New Roman" w:hAnsi="Times New Roman"/>
          <w:b/>
          <w:szCs w:val="24"/>
        </w:rPr>
        <w:t>: PHS Funded Research</w:t>
      </w:r>
    </w:p>
    <w:p w14:paraId="0EFB6DE4" w14:textId="77777777" w:rsidR="0097300B" w:rsidRPr="00196E7B" w:rsidRDefault="0097300B" w:rsidP="00E26B41">
      <w:pPr>
        <w:rPr>
          <w:rFonts w:ascii="Times New Roman" w:hAnsi="Times New Roman"/>
          <w:szCs w:val="24"/>
        </w:rPr>
      </w:pPr>
    </w:p>
    <w:p w14:paraId="5EB37727" w14:textId="4B8D8AF7" w:rsidR="00E26B41" w:rsidRPr="00196E7B" w:rsidRDefault="00E26B41" w:rsidP="00E26B41">
      <w:pPr>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3"/>
        <w:gridCol w:w="3371"/>
        <w:gridCol w:w="3346"/>
      </w:tblGrid>
      <w:tr w:rsidR="00E26B41" w:rsidRPr="00196E7B" w14:paraId="795768A3" w14:textId="77777777" w:rsidTr="000D6740">
        <w:tc>
          <w:tcPr>
            <w:tcW w:w="3353" w:type="dxa"/>
            <w:shd w:val="clear" w:color="auto" w:fill="auto"/>
          </w:tcPr>
          <w:p w14:paraId="25EEFD45"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National Institute of Health</w:t>
            </w:r>
          </w:p>
        </w:tc>
        <w:tc>
          <w:tcPr>
            <w:tcW w:w="3371" w:type="dxa"/>
            <w:shd w:val="clear" w:color="auto" w:fill="auto"/>
          </w:tcPr>
          <w:p w14:paraId="5C76FB55"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NIH Office of the Director</w:t>
            </w:r>
          </w:p>
        </w:tc>
        <w:tc>
          <w:tcPr>
            <w:tcW w:w="3346" w:type="dxa"/>
            <w:shd w:val="clear" w:color="auto" w:fill="auto"/>
          </w:tcPr>
          <w:p w14:paraId="5B94DFB7"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National Institute of Environmental Health Sciences</w:t>
            </w:r>
          </w:p>
        </w:tc>
      </w:tr>
      <w:tr w:rsidR="00E26B41" w:rsidRPr="00196E7B" w14:paraId="24F6D0E3" w14:textId="77777777" w:rsidTr="000D6740">
        <w:tc>
          <w:tcPr>
            <w:tcW w:w="3353" w:type="dxa"/>
            <w:shd w:val="clear" w:color="auto" w:fill="auto"/>
          </w:tcPr>
          <w:p w14:paraId="29562A68"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Food and Drug Administration</w:t>
            </w:r>
          </w:p>
        </w:tc>
        <w:tc>
          <w:tcPr>
            <w:tcW w:w="3371" w:type="dxa"/>
            <w:shd w:val="clear" w:color="auto" w:fill="auto"/>
          </w:tcPr>
          <w:p w14:paraId="69A58E8D"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National Cancer Institute</w:t>
            </w:r>
          </w:p>
        </w:tc>
        <w:tc>
          <w:tcPr>
            <w:tcW w:w="3346" w:type="dxa"/>
            <w:shd w:val="clear" w:color="auto" w:fill="auto"/>
          </w:tcPr>
          <w:p w14:paraId="0F5AAEF6" w14:textId="77777777" w:rsidR="00E26B41" w:rsidRPr="00196E7B" w:rsidRDefault="00E26B41" w:rsidP="00F74C40">
            <w:pPr>
              <w:rPr>
                <w:rFonts w:ascii="Times New Roman" w:eastAsia="Calibri" w:hAnsi="Times New Roman"/>
                <w:szCs w:val="24"/>
              </w:rPr>
            </w:pPr>
            <w:r w:rsidRPr="00196E7B">
              <w:rPr>
                <w:rFonts w:ascii="Times New Roman" w:eastAsia="Calibri" w:hAnsi="Times New Roman"/>
                <w:szCs w:val="24"/>
              </w:rPr>
              <w:t>National Institute of Diabetes and Digestive and Kidney Diseases</w:t>
            </w:r>
          </w:p>
        </w:tc>
      </w:tr>
      <w:tr w:rsidR="00E26B41" w:rsidRPr="00196E7B" w14:paraId="16FE487D" w14:textId="77777777" w:rsidTr="000D6740">
        <w:tc>
          <w:tcPr>
            <w:tcW w:w="3353" w:type="dxa"/>
            <w:shd w:val="clear" w:color="auto" w:fill="auto"/>
          </w:tcPr>
          <w:p w14:paraId="2BB84CD0"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Substance Abuse and Mental Health Services Administration</w:t>
            </w:r>
          </w:p>
        </w:tc>
        <w:tc>
          <w:tcPr>
            <w:tcW w:w="3371" w:type="dxa"/>
            <w:shd w:val="clear" w:color="auto" w:fill="auto"/>
          </w:tcPr>
          <w:p w14:paraId="586791D1"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Eye Institute</w:t>
            </w:r>
          </w:p>
        </w:tc>
        <w:tc>
          <w:tcPr>
            <w:tcW w:w="3346" w:type="dxa"/>
            <w:shd w:val="clear" w:color="auto" w:fill="auto"/>
          </w:tcPr>
          <w:p w14:paraId="1851D8FE"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General Medical Sciences</w:t>
            </w:r>
          </w:p>
        </w:tc>
      </w:tr>
      <w:tr w:rsidR="00E26B41" w:rsidRPr="00196E7B" w14:paraId="6EBC5B2D" w14:textId="77777777" w:rsidTr="000D6740">
        <w:tc>
          <w:tcPr>
            <w:tcW w:w="3353" w:type="dxa"/>
            <w:shd w:val="clear" w:color="auto" w:fill="auto"/>
          </w:tcPr>
          <w:p w14:paraId="342FB070"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Agency for Healthcare Research &amp; Quality</w:t>
            </w:r>
            <w:bookmarkStart w:id="1" w:name="_GoBack"/>
            <w:bookmarkEnd w:id="1"/>
          </w:p>
        </w:tc>
        <w:tc>
          <w:tcPr>
            <w:tcW w:w="3371" w:type="dxa"/>
            <w:shd w:val="clear" w:color="auto" w:fill="auto"/>
          </w:tcPr>
          <w:p w14:paraId="2490880A"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Heart, Lung and Blood Institute</w:t>
            </w:r>
          </w:p>
        </w:tc>
        <w:tc>
          <w:tcPr>
            <w:tcW w:w="3346" w:type="dxa"/>
            <w:shd w:val="clear" w:color="auto" w:fill="auto"/>
          </w:tcPr>
          <w:p w14:paraId="57BFA8D2"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Mental Health</w:t>
            </w:r>
          </w:p>
        </w:tc>
      </w:tr>
      <w:tr w:rsidR="00E26B41" w:rsidRPr="00196E7B" w14:paraId="19C8F1CF" w14:textId="77777777" w:rsidTr="000D6740">
        <w:tc>
          <w:tcPr>
            <w:tcW w:w="3353" w:type="dxa"/>
            <w:shd w:val="clear" w:color="auto" w:fill="auto"/>
          </w:tcPr>
          <w:p w14:paraId="4B02B3D9"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Agency for Toxic Substances and Disease Registry</w:t>
            </w:r>
          </w:p>
        </w:tc>
        <w:tc>
          <w:tcPr>
            <w:tcW w:w="3371" w:type="dxa"/>
            <w:shd w:val="clear" w:color="auto" w:fill="auto"/>
          </w:tcPr>
          <w:p w14:paraId="41BA7841"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Human Genome Research Institute</w:t>
            </w:r>
          </w:p>
        </w:tc>
        <w:tc>
          <w:tcPr>
            <w:tcW w:w="3346" w:type="dxa"/>
            <w:shd w:val="clear" w:color="auto" w:fill="auto"/>
          </w:tcPr>
          <w:p w14:paraId="29A42916"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on Minority Health and Health Disparities</w:t>
            </w:r>
          </w:p>
        </w:tc>
      </w:tr>
      <w:tr w:rsidR="00E26B41" w:rsidRPr="00196E7B" w14:paraId="2818DC59" w14:textId="77777777" w:rsidTr="000D6740">
        <w:tc>
          <w:tcPr>
            <w:tcW w:w="3353" w:type="dxa"/>
            <w:shd w:val="clear" w:color="auto" w:fill="auto"/>
          </w:tcPr>
          <w:p w14:paraId="4CF14A3F"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Centers for Disease Control and Prevention</w:t>
            </w:r>
          </w:p>
        </w:tc>
        <w:tc>
          <w:tcPr>
            <w:tcW w:w="3371" w:type="dxa"/>
            <w:shd w:val="clear" w:color="auto" w:fill="auto"/>
          </w:tcPr>
          <w:p w14:paraId="5FBA27A1"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on Aging</w:t>
            </w:r>
          </w:p>
        </w:tc>
        <w:tc>
          <w:tcPr>
            <w:tcW w:w="3346" w:type="dxa"/>
            <w:shd w:val="clear" w:color="auto" w:fill="auto"/>
          </w:tcPr>
          <w:p w14:paraId="038F360A"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Neurological Disorders and Stroke</w:t>
            </w:r>
          </w:p>
        </w:tc>
      </w:tr>
      <w:tr w:rsidR="00E26B41" w:rsidRPr="00196E7B" w14:paraId="0C777BE9" w14:textId="77777777" w:rsidTr="000D6740">
        <w:tc>
          <w:tcPr>
            <w:tcW w:w="3353" w:type="dxa"/>
            <w:shd w:val="clear" w:color="auto" w:fill="auto"/>
          </w:tcPr>
          <w:p w14:paraId="5CCA1D72"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Health Resources and Services Administration</w:t>
            </w:r>
          </w:p>
        </w:tc>
        <w:tc>
          <w:tcPr>
            <w:tcW w:w="3371" w:type="dxa"/>
            <w:shd w:val="clear" w:color="auto" w:fill="auto"/>
          </w:tcPr>
          <w:p w14:paraId="50D87375"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on Alcohol Abuse and Alcoholism</w:t>
            </w:r>
          </w:p>
        </w:tc>
        <w:tc>
          <w:tcPr>
            <w:tcW w:w="3346" w:type="dxa"/>
            <w:shd w:val="clear" w:color="auto" w:fill="auto"/>
          </w:tcPr>
          <w:p w14:paraId="1AD22F91"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Nursing Research</w:t>
            </w:r>
          </w:p>
        </w:tc>
      </w:tr>
      <w:tr w:rsidR="00E26B41" w:rsidRPr="00196E7B" w14:paraId="73408CB5" w14:textId="77777777" w:rsidTr="000D6740">
        <w:tc>
          <w:tcPr>
            <w:tcW w:w="3353" w:type="dxa"/>
            <w:shd w:val="clear" w:color="auto" w:fill="auto"/>
          </w:tcPr>
          <w:p w14:paraId="5ED94FE4"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Indian Health Service</w:t>
            </w:r>
          </w:p>
        </w:tc>
        <w:tc>
          <w:tcPr>
            <w:tcW w:w="3371" w:type="dxa"/>
            <w:shd w:val="clear" w:color="auto" w:fill="auto"/>
          </w:tcPr>
          <w:p w14:paraId="51DACB26"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Allergy and Infectious Diseases</w:t>
            </w:r>
          </w:p>
        </w:tc>
        <w:tc>
          <w:tcPr>
            <w:tcW w:w="3346" w:type="dxa"/>
            <w:shd w:val="clear" w:color="auto" w:fill="auto"/>
          </w:tcPr>
          <w:p w14:paraId="51B04B2B"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Library of Medicine</w:t>
            </w:r>
          </w:p>
        </w:tc>
      </w:tr>
      <w:tr w:rsidR="00E26B41" w:rsidRPr="00196E7B" w14:paraId="1054101C" w14:textId="77777777" w:rsidTr="000D6740">
        <w:tc>
          <w:tcPr>
            <w:tcW w:w="3353" w:type="dxa"/>
            <w:shd w:val="clear" w:color="auto" w:fill="auto"/>
          </w:tcPr>
          <w:p w14:paraId="0E62DEAA"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Global Affairs</w:t>
            </w:r>
          </w:p>
        </w:tc>
        <w:tc>
          <w:tcPr>
            <w:tcW w:w="3371" w:type="dxa"/>
            <w:shd w:val="clear" w:color="auto" w:fill="auto"/>
          </w:tcPr>
          <w:p w14:paraId="0204CA3F"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of Arthritis and Musculoskeletal and Skin Diseases</w:t>
            </w:r>
          </w:p>
        </w:tc>
        <w:tc>
          <w:tcPr>
            <w:tcW w:w="3346" w:type="dxa"/>
            <w:shd w:val="clear" w:color="auto" w:fill="auto"/>
          </w:tcPr>
          <w:p w14:paraId="0CCF85FE"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NIH Clinical Center</w:t>
            </w:r>
          </w:p>
        </w:tc>
      </w:tr>
      <w:tr w:rsidR="00E26B41" w:rsidRPr="00196E7B" w14:paraId="5841C7FE" w14:textId="77777777" w:rsidTr="000D6740">
        <w:tc>
          <w:tcPr>
            <w:tcW w:w="3353" w:type="dxa"/>
            <w:shd w:val="clear" w:color="auto" w:fill="auto"/>
          </w:tcPr>
          <w:p w14:paraId="03FABA70"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the Assistant Secretary for Preparedness and Response</w:t>
            </w:r>
          </w:p>
        </w:tc>
        <w:tc>
          <w:tcPr>
            <w:tcW w:w="3371" w:type="dxa"/>
            <w:shd w:val="clear" w:color="auto" w:fill="auto"/>
          </w:tcPr>
          <w:p w14:paraId="44CF0EBA"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National Institute Biomedical Imaging and Bioengineering</w:t>
            </w:r>
          </w:p>
        </w:tc>
        <w:tc>
          <w:tcPr>
            <w:tcW w:w="3346" w:type="dxa"/>
            <w:shd w:val="clear" w:color="auto" w:fill="auto"/>
          </w:tcPr>
          <w:p w14:paraId="5674C1F5"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Center for Information Technology</w:t>
            </w:r>
          </w:p>
        </w:tc>
      </w:tr>
      <w:tr w:rsidR="00E26B41" w:rsidRPr="00196E7B" w14:paraId="0B307F91" w14:textId="77777777" w:rsidTr="000D6740">
        <w:tc>
          <w:tcPr>
            <w:tcW w:w="3353" w:type="dxa"/>
            <w:shd w:val="clear" w:color="auto" w:fill="auto"/>
          </w:tcPr>
          <w:p w14:paraId="6EA23C01"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the Assistant Secretary for Health</w:t>
            </w:r>
          </w:p>
        </w:tc>
        <w:tc>
          <w:tcPr>
            <w:tcW w:w="3371" w:type="dxa"/>
            <w:shd w:val="clear" w:color="auto" w:fill="auto"/>
          </w:tcPr>
          <w:p w14:paraId="60E4DF4F"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Eunice Kennedy Shriver National Institute of Child Health and Human Development</w:t>
            </w:r>
          </w:p>
        </w:tc>
        <w:tc>
          <w:tcPr>
            <w:tcW w:w="3346" w:type="dxa"/>
            <w:shd w:val="clear" w:color="auto" w:fill="auto"/>
          </w:tcPr>
          <w:p w14:paraId="4757B7BC"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Center for Scientific Review</w:t>
            </w:r>
          </w:p>
        </w:tc>
      </w:tr>
      <w:tr w:rsidR="0056018C" w:rsidRPr="00196E7B" w14:paraId="39912686" w14:textId="77777777" w:rsidTr="000D6740">
        <w:tc>
          <w:tcPr>
            <w:tcW w:w="3353" w:type="dxa"/>
            <w:shd w:val="clear" w:color="auto" w:fill="auto"/>
          </w:tcPr>
          <w:p w14:paraId="5E9A901A"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for Minority Health</w:t>
            </w:r>
          </w:p>
        </w:tc>
        <w:tc>
          <w:tcPr>
            <w:tcW w:w="3371" w:type="dxa"/>
            <w:shd w:val="clear" w:color="auto" w:fill="auto"/>
          </w:tcPr>
          <w:p w14:paraId="6A9718A6"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Institute on Deafness and other Communication Disorders</w:t>
            </w:r>
          </w:p>
        </w:tc>
        <w:tc>
          <w:tcPr>
            <w:tcW w:w="3346" w:type="dxa"/>
            <w:shd w:val="clear" w:color="auto" w:fill="auto"/>
          </w:tcPr>
          <w:p w14:paraId="41998507"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Fogarty International Center</w:t>
            </w:r>
          </w:p>
        </w:tc>
      </w:tr>
      <w:tr w:rsidR="0056018C" w:rsidRPr="00196E7B" w14:paraId="070DA9AF" w14:textId="77777777" w:rsidTr="000D6740">
        <w:tc>
          <w:tcPr>
            <w:tcW w:w="3353" w:type="dxa"/>
            <w:shd w:val="clear" w:color="auto" w:fill="auto"/>
          </w:tcPr>
          <w:p w14:paraId="107FB960"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for Population Affairs</w:t>
            </w:r>
          </w:p>
        </w:tc>
        <w:tc>
          <w:tcPr>
            <w:tcW w:w="3371" w:type="dxa"/>
            <w:shd w:val="clear" w:color="auto" w:fill="auto"/>
          </w:tcPr>
          <w:p w14:paraId="0EF7516C"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Institute of Dental and Craniofacial Research</w:t>
            </w:r>
          </w:p>
        </w:tc>
        <w:tc>
          <w:tcPr>
            <w:tcW w:w="3346" w:type="dxa"/>
            <w:shd w:val="clear" w:color="auto" w:fill="auto"/>
          </w:tcPr>
          <w:p w14:paraId="40FB62E4"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Center for Advancing Translational Sciences</w:t>
            </w:r>
          </w:p>
        </w:tc>
      </w:tr>
      <w:tr w:rsidR="0056018C" w:rsidRPr="00196E7B" w14:paraId="5E85509E" w14:textId="77777777" w:rsidTr="000D6740">
        <w:tc>
          <w:tcPr>
            <w:tcW w:w="3353" w:type="dxa"/>
            <w:shd w:val="clear" w:color="auto" w:fill="auto"/>
          </w:tcPr>
          <w:p w14:paraId="323364C8"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Research Integrity</w:t>
            </w:r>
          </w:p>
        </w:tc>
        <w:tc>
          <w:tcPr>
            <w:tcW w:w="3371" w:type="dxa"/>
            <w:shd w:val="clear" w:color="auto" w:fill="auto"/>
          </w:tcPr>
          <w:p w14:paraId="78AE2E0F"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Foods and Veterinary Medicine</w:t>
            </w:r>
          </w:p>
        </w:tc>
        <w:tc>
          <w:tcPr>
            <w:tcW w:w="3346" w:type="dxa"/>
            <w:shd w:val="clear" w:color="auto" w:fill="auto"/>
          </w:tcPr>
          <w:p w14:paraId="4D29FABF"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Center for Complementary and Integrative Health</w:t>
            </w:r>
          </w:p>
        </w:tc>
      </w:tr>
      <w:tr w:rsidR="0056018C" w:rsidRPr="00196E7B" w14:paraId="3DE7A19E" w14:textId="77777777" w:rsidTr="000D6740">
        <w:tc>
          <w:tcPr>
            <w:tcW w:w="3353" w:type="dxa"/>
            <w:shd w:val="clear" w:color="auto" w:fill="auto"/>
          </w:tcPr>
          <w:p w14:paraId="3B72B86E"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the Surgeon General</w:t>
            </w:r>
          </w:p>
        </w:tc>
        <w:tc>
          <w:tcPr>
            <w:tcW w:w="3371" w:type="dxa"/>
            <w:shd w:val="clear" w:color="auto" w:fill="auto"/>
          </w:tcPr>
          <w:p w14:paraId="3B1A378B"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Institute on Drug Abuse</w:t>
            </w:r>
          </w:p>
        </w:tc>
        <w:tc>
          <w:tcPr>
            <w:tcW w:w="3346" w:type="dxa"/>
            <w:shd w:val="clear" w:color="auto" w:fill="auto"/>
          </w:tcPr>
          <w:p w14:paraId="77D19254"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Medical Products and Tobacco</w:t>
            </w:r>
          </w:p>
        </w:tc>
      </w:tr>
      <w:tr w:rsidR="0056018C" w:rsidRPr="00196E7B" w14:paraId="61F4B549" w14:textId="77777777" w:rsidTr="000D6740">
        <w:tc>
          <w:tcPr>
            <w:tcW w:w="3353" w:type="dxa"/>
            <w:shd w:val="clear" w:color="auto" w:fill="auto"/>
          </w:tcPr>
          <w:p w14:paraId="7A300309"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on Women’s Health</w:t>
            </w:r>
          </w:p>
        </w:tc>
        <w:tc>
          <w:tcPr>
            <w:tcW w:w="3371" w:type="dxa"/>
            <w:shd w:val="clear" w:color="auto" w:fill="auto"/>
          </w:tcPr>
          <w:p w14:paraId="1EF16BE7"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Arthritis Foundation</w:t>
            </w:r>
          </w:p>
        </w:tc>
        <w:tc>
          <w:tcPr>
            <w:tcW w:w="3346" w:type="dxa"/>
            <w:shd w:val="clear" w:color="auto" w:fill="auto"/>
          </w:tcPr>
          <w:p w14:paraId="2EC54BAB"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Global Regulatory Operations and Policy</w:t>
            </w:r>
          </w:p>
        </w:tc>
      </w:tr>
      <w:tr w:rsidR="0056018C" w:rsidRPr="00196E7B" w14:paraId="74811073" w14:textId="77777777" w:rsidTr="000D6740">
        <w:tc>
          <w:tcPr>
            <w:tcW w:w="3353" w:type="dxa"/>
            <w:shd w:val="clear" w:color="auto" w:fill="auto"/>
          </w:tcPr>
          <w:p w14:paraId="03DBAD61"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lastRenderedPageBreak/>
              <w:t>President’s Council on Fitness, Sports and Nutrition</w:t>
            </w:r>
          </w:p>
        </w:tc>
        <w:tc>
          <w:tcPr>
            <w:tcW w:w="3371" w:type="dxa"/>
            <w:shd w:val="clear" w:color="auto" w:fill="auto"/>
          </w:tcPr>
          <w:p w14:paraId="1D971F62"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Center for Global Health</w:t>
            </w:r>
          </w:p>
        </w:tc>
        <w:tc>
          <w:tcPr>
            <w:tcW w:w="3346" w:type="dxa"/>
            <w:shd w:val="clear" w:color="auto" w:fill="auto"/>
          </w:tcPr>
          <w:p w14:paraId="499BAE78"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Biomedical Advanced Research and Development Authority</w:t>
            </w:r>
          </w:p>
        </w:tc>
      </w:tr>
      <w:tr w:rsidR="0056018C" w:rsidRPr="00196E7B" w14:paraId="610714EE" w14:textId="77777777" w:rsidTr="000D6740">
        <w:tc>
          <w:tcPr>
            <w:tcW w:w="3353" w:type="dxa"/>
            <w:shd w:val="clear" w:color="auto" w:fill="auto"/>
          </w:tcPr>
          <w:p w14:paraId="16610A56"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Presidential Commission for the Study of Bioethical Issues</w:t>
            </w:r>
          </w:p>
        </w:tc>
        <w:tc>
          <w:tcPr>
            <w:tcW w:w="3371" w:type="dxa"/>
            <w:shd w:val="clear" w:color="auto" w:fill="auto"/>
          </w:tcPr>
          <w:p w14:paraId="23D630C7"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Institute for Occupational Safety and Health</w:t>
            </w:r>
          </w:p>
        </w:tc>
        <w:tc>
          <w:tcPr>
            <w:tcW w:w="3346" w:type="dxa"/>
            <w:shd w:val="clear" w:color="auto" w:fill="auto"/>
          </w:tcPr>
          <w:p w14:paraId="6B1A0A39"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Emergency Management</w:t>
            </w:r>
          </w:p>
        </w:tc>
      </w:tr>
      <w:tr w:rsidR="0056018C" w:rsidRPr="00196E7B" w14:paraId="5E20D20B" w14:textId="77777777" w:rsidTr="000D6740">
        <w:tc>
          <w:tcPr>
            <w:tcW w:w="3353" w:type="dxa"/>
            <w:shd w:val="clear" w:color="auto" w:fill="auto"/>
          </w:tcPr>
          <w:p w14:paraId="67BAE1C6"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HRSA Office of Planning, Analysis and Evaluation</w:t>
            </w:r>
          </w:p>
        </w:tc>
        <w:tc>
          <w:tcPr>
            <w:tcW w:w="3371" w:type="dxa"/>
            <w:shd w:val="clear" w:color="auto" w:fill="auto"/>
          </w:tcPr>
          <w:p w14:paraId="077457AD"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Infectious Disease</w:t>
            </w:r>
          </w:p>
        </w:tc>
        <w:tc>
          <w:tcPr>
            <w:tcW w:w="3346" w:type="dxa"/>
            <w:shd w:val="clear" w:color="auto" w:fill="auto"/>
          </w:tcPr>
          <w:p w14:paraId="15544D29"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National Vaccine Program Office</w:t>
            </w:r>
          </w:p>
        </w:tc>
      </w:tr>
      <w:tr w:rsidR="0056018C" w:rsidRPr="00196E7B" w14:paraId="2C640894" w14:textId="77777777" w:rsidTr="000D6740">
        <w:tc>
          <w:tcPr>
            <w:tcW w:w="3353" w:type="dxa"/>
            <w:shd w:val="clear" w:color="auto" w:fill="auto"/>
          </w:tcPr>
          <w:p w14:paraId="2C26DA05"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 xml:space="preserve">Office of </w:t>
            </w:r>
            <w:r w:rsidRPr="0056018C">
              <w:rPr>
                <w:rFonts w:ascii="Times New Roman" w:eastAsia="Calibri" w:hAnsi="Times New Roman"/>
                <w:szCs w:val="24"/>
              </w:rPr>
              <w:t>Women’s Health</w:t>
            </w:r>
          </w:p>
        </w:tc>
        <w:tc>
          <w:tcPr>
            <w:tcW w:w="3371" w:type="dxa"/>
            <w:shd w:val="clear" w:color="auto" w:fill="auto"/>
          </w:tcPr>
          <w:p w14:paraId="6986CC7A"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 xml:space="preserve">Office of </w:t>
            </w:r>
            <w:proofErr w:type="spellStart"/>
            <w:r w:rsidRPr="0083089D">
              <w:rPr>
                <w:rFonts w:ascii="Times New Roman" w:eastAsia="Calibri" w:hAnsi="Times New Roman"/>
                <w:szCs w:val="24"/>
              </w:rPr>
              <w:t>Noncommunicable</w:t>
            </w:r>
            <w:proofErr w:type="spellEnd"/>
            <w:r w:rsidRPr="0083089D">
              <w:rPr>
                <w:rFonts w:ascii="Times New Roman" w:eastAsia="Calibri" w:hAnsi="Times New Roman"/>
                <w:szCs w:val="24"/>
              </w:rPr>
              <w:t xml:space="preserve"> Diseases, Injury and Environmental Health</w:t>
            </w:r>
          </w:p>
        </w:tc>
        <w:tc>
          <w:tcPr>
            <w:tcW w:w="3346" w:type="dxa"/>
            <w:shd w:val="clear" w:color="auto" w:fill="auto"/>
          </w:tcPr>
          <w:p w14:paraId="735F5C47"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Office of Adolescent Health</w:t>
            </w:r>
          </w:p>
        </w:tc>
      </w:tr>
      <w:tr w:rsidR="00E26B41" w:rsidRPr="00196E7B" w14:paraId="77A1AD59" w14:textId="77777777" w:rsidTr="000D6740">
        <w:tc>
          <w:tcPr>
            <w:tcW w:w="3353" w:type="dxa"/>
            <w:shd w:val="clear" w:color="auto" w:fill="auto"/>
          </w:tcPr>
          <w:p w14:paraId="14A9E81D"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the Assistant Secretary for Mental Health and Substance Abuse</w:t>
            </w:r>
          </w:p>
        </w:tc>
        <w:tc>
          <w:tcPr>
            <w:tcW w:w="3371" w:type="dxa"/>
            <w:shd w:val="clear" w:color="auto" w:fill="auto"/>
          </w:tcPr>
          <w:p w14:paraId="553A6BE9"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for State, Tribal, Local and Territorial Support</w:t>
            </w:r>
          </w:p>
        </w:tc>
        <w:tc>
          <w:tcPr>
            <w:tcW w:w="3346" w:type="dxa"/>
            <w:shd w:val="clear" w:color="auto" w:fill="auto"/>
          </w:tcPr>
          <w:p w14:paraId="3D4ABF82"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Disease Prevention and Health Promotion</w:t>
            </w:r>
          </w:p>
        </w:tc>
      </w:tr>
      <w:tr w:rsidR="00E26B41" w:rsidRPr="00196E7B" w14:paraId="397887B4" w14:textId="77777777" w:rsidTr="000D6740">
        <w:tc>
          <w:tcPr>
            <w:tcW w:w="3353" w:type="dxa"/>
            <w:shd w:val="clear" w:color="auto" w:fill="auto"/>
          </w:tcPr>
          <w:p w14:paraId="10842858"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Center for Behavioral Health Statistics and Quality</w:t>
            </w:r>
          </w:p>
        </w:tc>
        <w:tc>
          <w:tcPr>
            <w:tcW w:w="3371" w:type="dxa"/>
            <w:shd w:val="clear" w:color="auto" w:fill="auto"/>
          </w:tcPr>
          <w:p w14:paraId="390C78EF"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Public Health Preparedness and Response</w:t>
            </w:r>
          </w:p>
        </w:tc>
        <w:tc>
          <w:tcPr>
            <w:tcW w:w="3346" w:type="dxa"/>
            <w:shd w:val="clear" w:color="auto" w:fill="auto"/>
          </w:tcPr>
          <w:p w14:paraId="2E882ECF"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HIV/AIDS and Infectious Disease Policy</w:t>
            </w:r>
          </w:p>
        </w:tc>
      </w:tr>
      <w:tr w:rsidR="00E26B41" w:rsidRPr="00196E7B" w14:paraId="0A27422F" w14:textId="77777777" w:rsidTr="000D6740">
        <w:tc>
          <w:tcPr>
            <w:tcW w:w="3353" w:type="dxa"/>
            <w:shd w:val="clear" w:color="auto" w:fill="auto"/>
          </w:tcPr>
          <w:p w14:paraId="5FFAC953"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Center for Mental Health Services</w:t>
            </w:r>
          </w:p>
        </w:tc>
        <w:tc>
          <w:tcPr>
            <w:tcW w:w="3371" w:type="dxa"/>
            <w:shd w:val="clear" w:color="auto" w:fill="auto"/>
          </w:tcPr>
          <w:p w14:paraId="330A5330"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of Public Health Scientific Services</w:t>
            </w:r>
          </w:p>
        </w:tc>
        <w:tc>
          <w:tcPr>
            <w:tcW w:w="3346" w:type="dxa"/>
            <w:shd w:val="clear" w:color="auto" w:fill="auto"/>
          </w:tcPr>
          <w:p w14:paraId="2E2630B4" w14:textId="77777777" w:rsidR="00E26B41" w:rsidRPr="0083089D" w:rsidRDefault="00E26B41" w:rsidP="00F74C40">
            <w:pPr>
              <w:rPr>
                <w:rFonts w:ascii="Times New Roman" w:eastAsia="Calibri" w:hAnsi="Times New Roman"/>
                <w:szCs w:val="24"/>
              </w:rPr>
            </w:pPr>
            <w:r w:rsidRPr="0083089D">
              <w:rPr>
                <w:rFonts w:ascii="Times New Roman" w:eastAsia="Calibri" w:hAnsi="Times New Roman"/>
                <w:szCs w:val="24"/>
              </w:rPr>
              <w:t>Office for Human Research Protections</w:t>
            </w:r>
          </w:p>
        </w:tc>
      </w:tr>
      <w:tr w:rsidR="0056018C" w:rsidRPr="00196E7B" w14:paraId="668327B3" w14:textId="77777777" w:rsidTr="000D6740">
        <w:tc>
          <w:tcPr>
            <w:tcW w:w="3353" w:type="dxa"/>
            <w:shd w:val="clear" w:color="auto" w:fill="auto"/>
          </w:tcPr>
          <w:p w14:paraId="1F22C1EB"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Center for Substance Abuse Prevention</w:t>
            </w:r>
          </w:p>
        </w:tc>
        <w:tc>
          <w:tcPr>
            <w:tcW w:w="3371" w:type="dxa"/>
            <w:shd w:val="clear" w:color="auto" w:fill="auto"/>
          </w:tcPr>
          <w:p w14:paraId="13761ABB"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Bureau of Health Workforce</w:t>
            </w:r>
          </w:p>
        </w:tc>
        <w:tc>
          <w:tcPr>
            <w:tcW w:w="3346" w:type="dxa"/>
            <w:shd w:val="clear" w:color="auto" w:fill="auto"/>
          </w:tcPr>
          <w:p w14:paraId="34EC40EA"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Maternal and Child Health Bureau</w:t>
            </w:r>
          </w:p>
        </w:tc>
      </w:tr>
      <w:tr w:rsidR="0056018C" w:rsidRPr="00196E7B" w14:paraId="20E4435D" w14:textId="77777777" w:rsidTr="000D6740">
        <w:tc>
          <w:tcPr>
            <w:tcW w:w="3353" w:type="dxa"/>
            <w:shd w:val="clear" w:color="auto" w:fill="auto"/>
          </w:tcPr>
          <w:p w14:paraId="5096DDEF"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Center for Substance Abuse Treatment</w:t>
            </w:r>
          </w:p>
        </w:tc>
        <w:tc>
          <w:tcPr>
            <w:tcW w:w="3371" w:type="dxa"/>
            <w:shd w:val="clear" w:color="auto" w:fill="auto"/>
          </w:tcPr>
          <w:p w14:paraId="46CD06D8"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Bureau of Primary Health Care</w:t>
            </w:r>
          </w:p>
        </w:tc>
        <w:tc>
          <w:tcPr>
            <w:tcW w:w="3346" w:type="dxa"/>
            <w:shd w:val="clear" w:color="auto" w:fill="auto"/>
          </w:tcPr>
          <w:p w14:paraId="428C7153"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Federal Office of Rural Health Policy</w:t>
            </w:r>
          </w:p>
        </w:tc>
      </w:tr>
      <w:tr w:rsidR="0056018C" w:rsidRPr="00196E7B" w14:paraId="3FE5FB42" w14:textId="77777777" w:rsidTr="000D6740">
        <w:tc>
          <w:tcPr>
            <w:tcW w:w="3353" w:type="dxa"/>
            <w:shd w:val="clear" w:color="auto" w:fill="auto"/>
          </w:tcPr>
          <w:p w14:paraId="6FF901D3"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AHRQ Center for Delivery, Organization and Markets</w:t>
            </w:r>
          </w:p>
        </w:tc>
        <w:tc>
          <w:tcPr>
            <w:tcW w:w="3371" w:type="dxa"/>
            <w:shd w:val="clear" w:color="auto" w:fill="auto"/>
          </w:tcPr>
          <w:p w14:paraId="3EC800F3"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Healthcare Systems Bureau</w:t>
            </w:r>
          </w:p>
        </w:tc>
        <w:tc>
          <w:tcPr>
            <w:tcW w:w="3346" w:type="dxa"/>
            <w:shd w:val="clear" w:color="auto" w:fill="auto"/>
          </w:tcPr>
          <w:p w14:paraId="19D94984"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 xml:space="preserve">Office of Global Health </w:t>
            </w:r>
          </w:p>
        </w:tc>
      </w:tr>
      <w:tr w:rsidR="0056018C" w:rsidRPr="00196E7B" w14:paraId="20ACDE0B" w14:textId="77777777" w:rsidTr="000D6740">
        <w:tc>
          <w:tcPr>
            <w:tcW w:w="3353" w:type="dxa"/>
            <w:shd w:val="clear" w:color="auto" w:fill="auto"/>
          </w:tcPr>
          <w:p w14:paraId="74E4F68E"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AHRQ Center for Evidence and Practice Improvement</w:t>
            </w:r>
          </w:p>
        </w:tc>
        <w:tc>
          <w:tcPr>
            <w:tcW w:w="3371" w:type="dxa"/>
            <w:shd w:val="clear" w:color="auto" w:fill="auto"/>
          </w:tcPr>
          <w:p w14:paraId="0ED38ECA"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HIV/AIDS Bureau</w:t>
            </w:r>
          </w:p>
        </w:tc>
        <w:tc>
          <w:tcPr>
            <w:tcW w:w="3346" w:type="dxa"/>
            <w:shd w:val="clear" w:color="auto" w:fill="auto"/>
          </w:tcPr>
          <w:p w14:paraId="65198FC1"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Office of Health Equity</w:t>
            </w:r>
          </w:p>
        </w:tc>
      </w:tr>
      <w:tr w:rsidR="0056018C" w:rsidRPr="00196E7B" w14:paraId="1541E9A2" w14:textId="77777777" w:rsidTr="000D6740">
        <w:tc>
          <w:tcPr>
            <w:tcW w:w="3353" w:type="dxa"/>
            <w:shd w:val="clear" w:color="auto" w:fill="auto"/>
          </w:tcPr>
          <w:p w14:paraId="22CF1A4C"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AHRQ Center for Financing, Access and Cost Trends</w:t>
            </w:r>
          </w:p>
        </w:tc>
        <w:tc>
          <w:tcPr>
            <w:tcW w:w="3371" w:type="dxa"/>
            <w:shd w:val="clear" w:color="auto" w:fill="auto"/>
          </w:tcPr>
          <w:p w14:paraId="7E30A854" w14:textId="77777777" w:rsidR="0056018C" w:rsidRPr="0083089D" w:rsidRDefault="0056018C" w:rsidP="0056018C">
            <w:pPr>
              <w:rPr>
                <w:rFonts w:ascii="Times New Roman" w:eastAsia="Calibri" w:hAnsi="Times New Roman"/>
                <w:szCs w:val="24"/>
              </w:rPr>
            </w:pPr>
            <w:r w:rsidRPr="00196E7B">
              <w:rPr>
                <w:rFonts w:ascii="Times New Roman" w:eastAsia="Calibri" w:hAnsi="Times New Roman"/>
                <w:szCs w:val="24"/>
              </w:rPr>
              <w:t>National Advisory Council for Healthcare Research and Quality</w:t>
            </w:r>
          </w:p>
        </w:tc>
        <w:tc>
          <w:tcPr>
            <w:tcW w:w="3346" w:type="dxa"/>
            <w:shd w:val="clear" w:color="auto" w:fill="auto"/>
          </w:tcPr>
          <w:p w14:paraId="2BB68CBD" w14:textId="77777777" w:rsidR="0056018C" w:rsidRPr="00196E7B" w:rsidRDefault="0056018C" w:rsidP="0056018C">
            <w:pPr>
              <w:rPr>
                <w:rFonts w:ascii="Times New Roman" w:eastAsia="Calibri" w:hAnsi="Times New Roman"/>
                <w:szCs w:val="24"/>
              </w:rPr>
            </w:pPr>
          </w:p>
        </w:tc>
      </w:tr>
      <w:tr w:rsidR="0056018C" w:rsidRPr="00196E7B" w14:paraId="31CE232C" w14:textId="77777777" w:rsidTr="000D6740">
        <w:tc>
          <w:tcPr>
            <w:tcW w:w="3353" w:type="dxa"/>
            <w:shd w:val="clear" w:color="auto" w:fill="auto"/>
          </w:tcPr>
          <w:p w14:paraId="1CAC9D75"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AHRQ Center for Quality Improvement and Patient Safety</w:t>
            </w:r>
          </w:p>
        </w:tc>
        <w:tc>
          <w:tcPr>
            <w:tcW w:w="3371" w:type="dxa"/>
            <w:shd w:val="clear" w:color="auto" w:fill="auto"/>
          </w:tcPr>
          <w:p w14:paraId="25214E6C" w14:textId="77777777" w:rsidR="0056018C" w:rsidRPr="0083089D" w:rsidRDefault="0056018C" w:rsidP="0056018C">
            <w:pPr>
              <w:rPr>
                <w:rFonts w:ascii="Times New Roman" w:eastAsia="Calibri" w:hAnsi="Times New Roman"/>
                <w:szCs w:val="24"/>
              </w:rPr>
            </w:pPr>
          </w:p>
        </w:tc>
        <w:tc>
          <w:tcPr>
            <w:tcW w:w="3346" w:type="dxa"/>
            <w:shd w:val="clear" w:color="auto" w:fill="auto"/>
          </w:tcPr>
          <w:p w14:paraId="09CA5290" w14:textId="77777777" w:rsidR="0056018C" w:rsidRPr="0083089D" w:rsidRDefault="0056018C" w:rsidP="0056018C">
            <w:pPr>
              <w:rPr>
                <w:rFonts w:ascii="Times New Roman" w:eastAsia="Calibri" w:hAnsi="Times New Roman"/>
                <w:szCs w:val="24"/>
              </w:rPr>
            </w:pPr>
          </w:p>
        </w:tc>
      </w:tr>
      <w:tr w:rsidR="0056018C" w:rsidRPr="00196E7B" w14:paraId="42BC4838" w14:textId="77777777" w:rsidTr="000D6740">
        <w:tc>
          <w:tcPr>
            <w:tcW w:w="3353" w:type="dxa"/>
            <w:shd w:val="clear" w:color="auto" w:fill="auto"/>
          </w:tcPr>
          <w:p w14:paraId="4C28260D" w14:textId="77777777" w:rsidR="0056018C" w:rsidRPr="0083089D" w:rsidRDefault="0056018C" w:rsidP="0056018C">
            <w:pPr>
              <w:rPr>
                <w:rFonts w:ascii="Times New Roman" w:eastAsia="Calibri" w:hAnsi="Times New Roman"/>
                <w:szCs w:val="24"/>
              </w:rPr>
            </w:pPr>
            <w:r w:rsidRPr="0083089D">
              <w:rPr>
                <w:rFonts w:ascii="Times New Roman" w:eastAsia="Calibri" w:hAnsi="Times New Roman"/>
                <w:szCs w:val="24"/>
              </w:rPr>
              <w:t>AHRQ Office of the Director</w:t>
            </w:r>
          </w:p>
        </w:tc>
        <w:tc>
          <w:tcPr>
            <w:tcW w:w="3371" w:type="dxa"/>
            <w:shd w:val="clear" w:color="auto" w:fill="auto"/>
          </w:tcPr>
          <w:p w14:paraId="3B489D1C" w14:textId="77777777" w:rsidR="0056018C" w:rsidRPr="0083089D" w:rsidRDefault="0056018C" w:rsidP="0056018C">
            <w:pPr>
              <w:rPr>
                <w:rFonts w:ascii="Times New Roman" w:eastAsia="Calibri" w:hAnsi="Times New Roman"/>
                <w:szCs w:val="24"/>
              </w:rPr>
            </w:pPr>
          </w:p>
        </w:tc>
        <w:tc>
          <w:tcPr>
            <w:tcW w:w="3346" w:type="dxa"/>
            <w:shd w:val="clear" w:color="auto" w:fill="auto"/>
          </w:tcPr>
          <w:p w14:paraId="6BC01396" w14:textId="77777777" w:rsidR="0056018C" w:rsidRPr="0083089D" w:rsidRDefault="0056018C" w:rsidP="0056018C">
            <w:pPr>
              <w:rPr>
                <w:rFonts w:ascii="Times New Roman" w:eastAsia="Calibri" w:hAnsi="Times New Roman"/>
                <w:szCs w:val="24"/>
              </w:rPr>
            </w:pPr>
          </w:p>
        </w:tc>
      </w:tr>
      <w:tr w:rsidR="0056018C" w:rsidRPr="00196E7B" w14:paraId="5C5CF5C3" w14:textId="77777777" w:rsidTr="000D6740">
        <w:tc>
          <w:tcPr>
            <w:tcW w:w="3353" w:type="dxa"/>
            <w:shd w:val="clear" w:color="auto" w:fill="auto"/>
          </w:tcPr>
          <w:p w14:paraId="4C2B6762"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AHRQ Office of Communications</w:t>
            </w:r>
          </w:p>
        </w:tc>
        <w:tc>
          <w:tcPr>
            <w:tcW w:w="3371" w:type="dxa"/>
            <w:shd w:val="clear" w:color="auto" w:fill="auto"/>
          </w:tcPr>
          <w:p w14:paraId="3829E8AD" w14:textId="77777777" w:rsidR="0056018C" w:rsidRPr="00196E7B" w:rsidRDefault="0056018C" w:rsidP="0056018C">
            <w:pPr>
              <w:rPr>
                <w:rFonts w:ascii="Times New Roman" w:eastAsia="Calibri" w:hAnsi="Times New Roman"/>
                <w:szCs w:val="24"/>
              </w:rPr>
            </w:pPr>
          </w:p>
        </w:tc>
        <w:tc>
          <w:tcPr>
            <w:tcW w:w="3346" w:type="dxa"/>
            <w:shd w:val="clear" w:color="auto" w:fill="auto"/>
          </w:tcPr>
          <w:p w14:paraId="3AD01907" w14:textId="77777777" w:rsidR="0056018C" w:rsidRPr="00196E7B" w:rsidRDefault="0056018C" w:rsidP="0056018C">
            <w:pPr>
              <w:rPr>
                <w:rFonts w:ascii="Times New Roman" w:eastAsia="Calibri" w:hAnsi="Times New Roman"/>
                <w:szCs w:val="24"/>
              </w:rPr>
            </w:pPr>
          </w:p>
        </w:tc>
      </w:tr>
      <w:tr w:rsidR="0056018C" w:rsidRPr="00196E7B" w14:paraId="4D889EC6" w14:textId="77777777" w:rsidTr="000D6740">
        <w:tc>
          <w:tcPr>
            <w:tcW w:w="3353" w:type="dxa"/>
            <w:shd w:val="clear" w:color="auto" w:fill="auto"/>
          </w:tcPr>
          <w:p w14:paraId="754D19F8"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AHRQ Office of Extramural Research, Education and Priority Populations</w:t>
            </w:r>
          </w:p>
        </w:tc>
        <w:tc>
          <w:tcPr>
            <w:tcW w:w="3371" w:type="dxa"/>
            <w:shd w:val="clear" w:color="auto" w:fill="auto"/>
          </w:tcPr>
          <w:p w14:paraId="29EA4105" w14:textId="77777777" w:rsidR="0056018C" w:rsidRPr="00196E7B" w:rsidRDefault="0056018C" w:rsidP="0056018C">
            <w:pPr>
              <w:rPr>
                <w:rFonts w:ascii="Times New Roman" w:eastAsia="Calibri" w:hAnsi="Times New Roman"/>
                <w:szCs w:val="24"/>
              </w:rPr>
            </w:pPr>
          </w:p>
        </w:tc>
        <w:tc>
          <w:tcPr>
            <w:tcW w:w="3346" w:type="dxa"/>
            <w:shd w:val="clear" w:color="auto" w:fill="auto"/>
          </w:tcPr>
          <w:p w14:paraId="1ACD3576" w14:textId="77777777" w:rsidR="0056018C" w:rsidRPr="00196E7B" w:rsidRDefault="0056018C" w:rsidP="0056018C">
            <w:pPr>
              <w:rPr>
                <w:rFonts w:ascii="Times New Roman" w:eastAsia="Calibri" w:hAnsi="Times New Roman"/>
                <w:szCs w:val="24"/>
              </w:rPr>
            </w:pPr>
          </w:p>
        </w:tc>
      </w:tr>
      <w:tr w:rsidR="0056018C" w:rsidRPr="00196E7B" w14:paraId="2946C009" w14:textId="77777777" w:rsidTr="000D6740">
        <w:tc>
          <w:tcPr>
            <w:tcW w:w="3353" w:type="dxa"/>
            <w:shd w:val="clear" w:color="auto" w:fill="auto"/>
          </w:tcPr>
          <w:p w14:paraId="0D3FE088" w14:textId="77777777" w:rsidR="0056018C" w:rsidRPr="00196E7B" w:rsidRDefault="0056018C" w:rsidP="0056018C">
            <w:pPr>
              <w:rPr>
                <w:rFonts w:ascii="Times New Roman" w:eastAsia="Calibri" w:hAnsi="Times New Roman"/>
                <w:szCs w:val="24"/>
              </w:rPr>
            </w:pPr>
            <w:r w:rsidRPr="00196E7B">
              <w:rPr>
                <w:rFonts w:ascii="Times New Roman" w:eastAsia="Calibri" w:hAnsi="Times New Roman"/>
                <w:szCs w:val="24"/>
              </w:rPr>
              <w:t>AHRQ Office of Management Services</w:t>
            </w:r>
          </w:p>
        </w:tc>
        <w:tc>
          <w:tcPr>
            <w:tcW w:w="3371" w:type="dxa"/>
            <w:shd w:val="clear" w:color="auto" w:fill="auto"/>
          </w:tcPr>
          <w:p w14:paraId="669589A3" w14:textId="77777777" w:rsidR="0056018C" w:rsidRPr="00196E7B" w:rsidRDefault="0056018C" w:rsidP="0056018C">
            <w:pPr>
              <w:rPr>
                <w:rFonts w:ascii="Times New Roman" w:eastAsia="Calibri" w:hAnsi="Times New Roman"/>
                <w:szCs w:val="24"/>
              </w:rPr>
            </w:pPr>
          </w:p>
        </w:tc>
        <w:tc>
          <w:tcPr>
            <w:tcW w:w="3346" w:type="dxa"/>
            <w:shd w:val="clear" w:color="auto" w:fill="auto"/>
          </w:tcPr>
          <w:p w14:paraId="11CE0FF4" w14:textId="77777777" w:rsidR="0056018C" w:rsidRPr="00196E7B" w:rsidRDefault="0056018C" w:rsidP="0056018C">
            <w:pPr>
              <w:rPr>
                <w:rFonts w:ascii="Times New Roman" w:eastAsia="Calibri" w:hAnsi="Times New Roman"/>
                <w:szCs w:val="24"/>
              </w:rPr>
            </w:pPr>
          </w:p>
        </w:tc>
      </w:tr>
    </w:tbl>
    <w:p w14:paraId="1A41DC2F" w14:textId="77777777" w:rsidR="00E26B41" w:rsidRPr="00196E7B" w:rsidRDefault="009613D4" w:rsidP="00E26B41">
      <w:pPr>
        <w:rPr>
          <w:rStyle w:val="Hyperlink"/>
          <w:rFonts w:ascii="Times New Roman" w:hAnsi="Times New Roman"/>
          <w:szCs w:val="24"/>
        </w:rPr>
      </w:pPr>
      <w:hyperlink r:id="rId8" w:history="1">
        <w:r w:rsidR="00E26B41" w:rsidRPr="00196E7B">
          <w:rPr>
            <w:rStyle w:val="Hyperlink"/>
            <w:rFonts w:ascii="Times New Roman" w:hAnsi="Times New Roman"/>
            <w:szCs w:val="24"/>
          </w:rPr>
          <w:t>https://www.nih.gov/institutes-nih/list-nih-institutes-centers-offices</w:t>
        </w:r>
      </w:hyperlink>
    </w:p>
    <w:p w14:paraId="6BA8B26A" w14:textId="77777777" w:rsidR="00221C54" w:rsidRPr="00196E7B" w:rsidRDefault="009613D4" w:rsidP="000D6740">
      <w:pPr>
        <w:rPr>
          <w:rFonts w:ascii="Times New Roman" w:hAnsi="Times New Roman"/>
          <w:szCs w:val="24"/>
        </w:rPr>
      </w:pPr>
      <w:hyperlink r:id="rId9" w:history="1">
        <w:r w:rsidR="00E26B41" w:rsidRPr="00196E7B">
          <w:rPr>
            <w:rStyle w:val="Hyperlink"/>
            <w:rFonts w:ascii="Times New Roman" w:hAnsi="Times New Roman"/>
            <w:szCs w:val="24"/>
          </w:rPr>
          <w:t>https://research.gwu.edu/list-phs-funded-agencies</w:t>
        </w:r>
      </w:hyperlink>
    </w:p>
    <w:sectPr w:rsidR="00221C54" w:rsidRPr="00196E7B" w:rsidSect="00F85CE7">
      <w:headerReference w:type="default" r:id="rId10"/>
      <w:pgSz w:w="12240" w:h="15840" w:code="1"/>
      <w:pgMar w:top="1440" w:right="1080" w:bottom="1440" w:left="108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65F223" w14:textId="77777777" w:rsidR="009613D4" w:rsidRDefault="009613D4">
      <w:r>
        <w:separator/>
      </w:r>
    </w:p>
  </w:endnote>
  <w:endnote w:type="continuationSeparator" w:id="0">
    <w:p w14:paraId="100D6FE7" w14:textId="77777777" w:rsidR="009613D4" w:rsidRDefault="0096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EB010" w14:textId="77777777" w:rsidR="009613D4" w:rsidRDefault="009613D4">
      <w:r>
        <w:separator/>
      </w:r>
    </w:p>
  </w:footnote>
  <w:footnote w:type="continuationSeparator" w:id="0">
    <w:p w14:paraId="27512258" w14:textId="77777777" w:rsidR="009613D4" w:rsidRDefault="009613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0" w:type="dxa"/>
      <w:tblInd w:w="-240" w:type="dxa"/>
      <w:tblLayout w:type="fixed"/>
      <w:tblCellMar>
        <w:left w:w="120" w:type="dxa"/>
        <w:right w:w="120" w:type="dxa"/>
      </w:tblCellMar>
      <w:tblLook w:val="0000" w:firstRow="0" w:lastRow="0" w:firstColumn="0" w:lastColumn="0" w:noHBand="0" w:noVBand="0"/>
    </w:tblPr>
    <w:tblGrid>
      <w:gridCol w:w="4860"/>
      <w:gridCol w:w="2197"/>
      <w:gridCol w:w="3473"/>
    </w:tblGrid>
    <w:tr w:rsidR="002034DA" w:rsidRPr="00F02F27" w14:paraId="3C0E0875" w14:textId="77777777" w:rsidTr="006445F8">
      <w:tc>
        <w:tcPr>
          <w:tcW w:w="4860" w:type="dxa"/>
          <w:vMerge w:val="restart"/>
          <w:tcBorders>
            <w:top w:val="double" w:sz="6" w:space="0" w:color="auto"/>
            <w:left w:val="double" w:sz="6" w:space="0" w:color="auto"/>
            <w:right w:val="nil"/>
          </w:tcBorders>
        </w:tcPr>
        <w:p w14:paraId="260D1228" w14:textId="77777777" w:rsidR="002034DA" w:rsidRPr="009874CE" w:rsidRDefault="00670A38" w:rsidP="00E66136">
          <w:pPr>
            <w:tabs>
              <w:tab w:val="center" w:pos="2685"/>
            </w:tabs>
            <w:suppressAutoHyphens/>
            <w:rPr>
              <w:rFonts w:ascii="Times New Roman" w:hAnsi="Times New Roman"/>
              <w:b/>
              <w:spacing w:val="-2"/>
              <w:szCs w:val="24"/>
            </w:rPr>
          </w:pPr>
          <w:r>
            <w:rPr>
              <w:rFonts w:ascii="Times New Roman" w:hAnsi="Times New Roman"/>
              <w:b/>
              <w:noProof/>
              <w:spacing w:val="-2"/>
              <w:szCs w:val="24"/>
            </w:rPr>
            <w:drawing>
              <wp:inline distT="0" distB="0" distL="0" distR="0" wp14:anchorId="485B948D" wp14:editId="7C5ED370">
                <wp:extent cx="2674620" cy="701040"/>
                <wp:effectExtent l="0" t="0" r="0" b="0"/>
                <wp:docPr id="1" name="Picture 1" descr="umms-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ms-p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620" cy="701040"/>
                        </a:xfrm>
                        <a:prstGeom prst="rect">
                          <a:avLst/>
                        </a:prstGeom>
                        <a:noFill/>
                        <a:ln>
                          <a:noFill/>
                        </a:ln>
                      </pic:spPr>
                    </pic:pic>
                  </a:graphicData>
                </a:graphic>
              </wp:inline>
            </w:drawing>
          </w:r>
        </w:p>
        <w:p w14:paraId="2C1BA70A" w14:textId="77777777" w:rsidR="002034DA" w:rsidRPr="009874CE" w:rsidRDefault="002034DA" w:rsidP="00E66136">
          <w:pPr>
            <w:tabs>
              <w:tab w:val="center" w:pos="2685"/>
            </w:tabs>
            <w:suppressAutoHyphens/>
            <w:jc w:val="center"/>
            <w:rPr>
              <w:rFonts w:ascii="Times New Roman" w:hAnsi="Times New Roman"/>
              <w:b/>
              <w:spacing w:val="-2"/>
              <w:szCs w:val="24"/>
            </w:rPr>
          </w:pPr>
          <w:r w:rsidRPr="009874CE">
            <w:rPr>
              <w:rFonts w:ascii="Times New Roman" w:hAnsi="Times New Roman"/>
              <w:b/>
              <w:spacing w:val="-2"/>
              <w:szCs w:val="24"/>
            </w:rPr>
            <w:t>CORPORATE COMPLIANCE POLICY</w:t>
          </w:r>
        </w:p>
      </w:tc>
      <w:tc>
        <w:tcPr>
          <w:tcW w:w="2197" w:type="dxa"/>
          <w:tcBorders>
            <w:top w:val="double" w:sz="6" w:space="0" w:color="auto"/>
            <w:left w:val="single" w:sz="6" w:space="0" w:color="auto"/>
            <w:bottom w:val="nil"/>
            <w:right w:val="nil"/>
          </w:tcBorders>
        </w:tcPr>
        <w:p w14:paraId="3BE3E59A" w14:textId="77777777" w:rsidR="002034DA" w:rsidRPr="009874CE" w:rsidRDefault="002034DA" w:rsidP="00E66136">
          <w:pPr>
            <w:tabs>
              <w:tab w:val="left" w:pos="-720"/>
            </w:tabs>
            <w:suppressAutoHyphens/>
            <w:rPr>
              <w:rFonts w:ascii="Times New Roman" w:hAnsi="Times New Roman"/>
              <w:b/>
              <w:spacing w:val="-2"/>
              <w:szCs w:val="24"/>
            </w:rPr>
          </w:pPr>
          <w:r w:rsidRPr="009874CE">
            <w:rPr>
              <w:rFonts w:ascii="Times New Roman" w:hAnsi="Times New Roman"/>
              <w:b/>
              <w:spacing w:val="-2"/>
              <w:szCs w:val="24"/>
            </w:rPr>
            <w:t xml:space="preserve">PAGE:       </w:t>
          </w:r>
        </w:p>
        <w:p w14:paraId="30EC1CEA" w14:textId="77777777" w:rsidR="002034DA" w:rsidRPr="009874CE" w:rsidRDefault="002034DA" w:rsidP="00E66136">
          <w:pPr>
            <w:tabs>
              <w:tab w:val="left" w:pos="-720"/>
            </w:tabs>
            <w:suppressAutoHyphens/>
            <w:rPr>
              <w:rFonts w:ascii="Times New Roman" w:hAnsi="Times New Roman"/>
              <w:b/>
              <w:color w:val="FF0000"/>
              <w:spacing w:val="-2"/>
              <w:szCs w:val="24"/>
            </w:rPr>
          </w:pPr>
          <w:r w:rsidRPr="009874CE">
            <w:rPr>
              <w:rStyle w:val="PageNumber"/>
              <w:rFonts w:ascii="Times New Roman" w:hAnsi="Times New Roman"/>
              <w:b/>
              <w:snapToGrid/>
              <w:szCs w:val="24"/>
            </w:rPr>
            <w:fldChar w:fldCharType="begin"/>
          </w:r>
          <w:r w:rsidRPr="009874CE">
            <w:rPr>
              <w:rStyle w:val="PageNumber"/>
              <w:rFonts w:ascii="Times New Roman" w:hAnsi="Times New Roman"/>
              <w:b/>
              <w:snapToGrid/>
              <w:szCs w:val="24"/>
            </w:rPr>
            <w:instrText xml:space="preserve"> PAGE </w:instrText>
          </w:r>
          <w:r w:rsidRPr="009874CE">
            <w:rPr>
              <w:rStyle w:val="PageNumber"/>
              <w:rFonts w:ascii="Times New Roman" w:hAnsi="Times New Roman"/>
              <w:b/>
              <w:snapToGrid/>
              <w:szCs w:val="24"/>
            </w:rPr>
            <w:fldChar w:fldCharType="separate"/>
          </w:r>
          <w:r w:rsidR="0009261B">
            <w:rPr>
              <w:rStyle w:val="PageNumber"/>
              <w:rFonts w:ascii="Times New Roman" w:hAnsi="Times New Roman"/>
              <w:b/>
              <w:noProof/>
              <w:snapToGrid/>
              <w:szCs w:val="24"/>
            </w:rPr>
            <w:t>11</w:t>
          </w:r>
          <w:r w:rsidRPr="009874CE">
            <w:rPr>
              <w:rStyle w:val="PageNumber"/>
              <w:rFonts w:ascii="Times New Roman" w:hAnsi="Times New Roman"/>
              <w:b/>
              <w:snapToGrid/>
              <w:szCs w:val="24"/>
            </w:rPr>
            <w:fldChar w:fldCharType="end"/>
          </w:r>
          <w:r w:rsidRPr="009874CE">
            <w:rPr>
              <w:rFonts w:ascii="Times New Roman" w:hAnsi="Times New Roman"/>
              <w:b/>
              <w:spacing w:val="-2"/>
              <w:szCs w:val="24"/>
            </w:rPr>
            <w:t xml:space="preserve">  OF  </w:t>
          </w:r>
          <w:r w:rsidRPr="009874CE">
            <w:rPr>
              <w:rStyle w:val="PageNumber"/>
              <w:rFonts w:ascii="Times New Roman" w:hAnsi="Times New Roman"/>
              <w:b/>
              <w:snapToGrid/>
              <w:szCs w:val="24"/>
            </w:rPr>
            <w:fldChar w:fldCharType="begin"/>
          </w:r>
          <w:r w:rsidRPr="009874CE">
            <w:rPr>
              <w:rStyle w:val="PageNumber"/>
              <w:rFonts w:ascii="Times New Roman" w:hAnsi="Times New Roman"/>
              <w:b/>
              <w:snapToGrid/>
              <w:szCs w:val="24"/>
            </w:rPr>
            <w:instrText xml:space="preserve"> NUMPAGES </w:instrText>
          </w:r>
          <w:r w:rsidRPr="009874CE">
            <w:rPr>
              <w:rStyle w:val="PageNumber"/>
              <w:rFonts w:ascii="Times New Roman" w:hAnsi="Times New Roman"/>
              <w:b/>
              <w:snapToGrid/>
              <w:szCs w:val="24"/>
            </w:rPr>
            <w:fldChar w:fldCharType="separate"/>
          </w:r>
          <w:r w:rsidR="0009261B">
            <w:rPr>
              <w:rStyle w:val="PageNumber"/>
              <w:rFonts w:ascii="Times New Roman" w:hAnsi="Times New Roman"/>
              <w:b/>
              <w:noProof/>
              <w:snapToGrid/>
              <w:szCs w:val="24"/>
            </w:rPr>
            <w:t>11</w:t>
          </w:r>
          <w:r w:rsidRPr="009874CE">
            <w:rPr>
              <w:rStyle w:val="PageNumber"/>
              <w:rFonts w:ascii="Times New Roman" w:hAnsi="Times New Roman"/>
              <w:b/>
              <w:snapToGrid/>
              <w:szCs w:val="24"/>
            </w:rPr>
            <w:fldChar w:fldCharType="end"/>
          </w:r>
        </w:p>
        <w:p w14:paraId="6D1DF9EC" w14:textId="77777777" w:rsidR="002034DA" w:rsidRPr="009874CE" w:rsidRDefault="002034DA" w:rsidP="00E66136">
          <w:pPr>
            <w:tabs>
              <w:tab w:val="left" w:pos="-720"/>
            </w:tabs>
            <w:suppressAutoHyphens/>
            <w:rPr>
              <w:rFonts w:ascii="Times New Roman" w:hAnsi="Times New Roman"/>
              <w:b/>
              <w:spacing w:val="-2"/>
              <w:szCs w:val="24"/>
            </w:rPr>
          </w:pPr>
        </w:p>
      </w:tc>
      <w:tc>
        <w:tcPr>
          <w:tcW w:w="3473" w:type="dxa"/>
          <w:tcBorders>
            <w:top w:val="double" w:sz="6" w:space="0" w:color="auto"/>
            <w:left w:val="single" w:sz="6" w:space="0" w:color="auto"/>
            <w:bottom w:val="nil"/>
            <w:right w:val="double" w:sz="6" w:space="0" w:color="auto"/>
          </w:tcBorders>
        </w:tcPr>
        <w:p w14:paraId="3209C66D" w14:textId="77777777" w:rsidR="002034DA" w:rsidRPr="009874CE" w:rsidRDefault="002034DA" w:rsidP="00E66136">
          <w:pPr>
            <w:tabs>
              <w:tab w:val="left" w:pos="-720"/>
            </w:tabs>
            <w:suppressAutoHyphens/>
            <w:rPr>
              <w:rFonts w:ascii="Times New Roman" w:hAnsi="Times New Roman"/>
              <w:b/>
              <w:color w:val="FF0000"/>
              <w:spacing w:val="-3"/>
              <w:szCs w:val="24"/>
            </w:rPr>
          </w:pPr>
          <w:r w:rsidRPr="009874CE">
            <w:rPr>
              <w:rFonts w:ascii="Times New Roman" w:hAnsi="Times New Roman"/>
              <w:b/>
              <w:spacing w:val="-2"/>
              <w:szCs w:val="24"/>
            </w:rPr>
            <w:t xml:space="preserve">POLICY/PROCEDURE NO:  </w:t>
          </w:r>
          <w:r w:rsidRPr="009874CE">
            <w:rPr>
              <w:rFonts w:ascii="Times New Roman" w:hAnsi="Times New Roman"/>
              <w:b/>
              <w:spacing w:val="-2"/>
              <w:szCs w:val="24"/>
            </w:rPr>
            <w:br/>
            <w:t>CC1208</w:t>
          </w:r>
        </w:p>
      </w:tc>
    </w:tr>
    <w:tr w:rsidR="002034DA" w:rsidRPr="00F02F27" w14:paraId="43FB500B" w14:textId="77777777" w:rsidTr="006445F8">
      <w:tc>
        <w:tcPr>
          <w:tcW w:w="4860" w:type="dxa"/>
          <w:vMerge/>
          <w:tcBorders>
            <w:left w:val="double" w:sz="6" w:space="0" w:color="auto"/>
            <w:bottom w:val="nil"/>
            <w:right w:val="nil"/>
          </w:tcBorders>
        </w:tcPr>
        <w:p w14:paraId="01674793" w14:textId="77777777" w:rsidR="002034DA" w:rsidRPr="009874CE" w:rsidRDefault="002034DA" w:rsidP="00E66136">
          <w:pPr>
            <w:tabs>
              <w:tab w:val="left" w:pos="-720"/>
            </w:tabs>
            <w:suppressAutoHyphens/>
            <w:rPr>
              <w:rFonts w:ascii="Times New Roman" w:hAnsi="Times New Roman"/>
              <w:b/>
              <w:spacing w:val="-3"/>
              <w:szCs w:val="24"/>
            </w:rPr>
          </w:pPr>
        </w:p>
      </w:tc>
      <w:tc>
        <w:tcPr>
          <w:tcW w:w="2197" w:type="dxa"/>
          <w:tcBorders>
            <w:top w:val="single" w:sz="6" w:space="0" w:color="auto"/>
            <w:left w:val="single" w:sz="6" w:space="0" w:color="auto"/>
            <w:bottom w:val="nil"/>
            <w:right w:val="nil"/>
          </w:tcBorders>
        </w:tcPr>
        <w:p w14:paraId="714B9603" w14:textId="18348E40" w:rsidR="002034DA" w:rsidRPr="009874CE" w:rsidRDefault="009874CE" w:rsidP="006445F8">
          <w:pPr>
            <w:tabs>
              <w:tab w:val="left" w:pos="-720"/>
            </w:tabs>
            <w:suppressAutoHyphens/>
            <w:rPr>
              <w:rFonts w:ascii="Times New Roman" w:hAnsi="Times New Roman"/>
              <w:b/>
              <w:spacing w:val="-2"/>
              <w:szCs w:val="24"/>
            </w:rPr>
          </w:pPr>
          <w:r>
            <w:rPr>
              <w:rFonts w:ascii="Times New Roman" w:hAnsi="Times New Roman"/>
              <w:b/>
              <w:spacing w:val="-2"/>
              <w:szCs w:val="24"/>
            </w:rPr>
            <w:t>EFFECTIVE DATE</w:t>
          </w:r>
          <w:r w:rsidR="002034DA" w:rsidRPr="009874CE">
            <w:rPr>
              <w:rFonts w:ascii="Times New Roman" w:hAnsi="Times New Roman"/>
              <w:b/>
              <w:spacing w:val="-2"/>
              <w:szCs w:val="24"/>
            </w:rPr>
            <w:t>:</w:t>
          </w:r>
          <w:r w:rsidR="006445F8">
            <w:rPr>
              <w:rFonts w:ascii="Times New Roman" w:hAnsi="Times New Roman"/>
              <w:b/>
              <w:spacing w:val="-2"/>
              <w:szCs w:val="24"/>
            </w:rPr>
            <w:t xml:space="preserve"> </w:t>
          </w:r>
          <w:r w:rsidR="00E60711">
            <w:rPr>
              <w:rFonts w:ascii="Times New Roman" w:hAnsi="Times New Roman"/>
              <w:b/>
              <w:spacing w:val="-2"/>
              <w:szCs w:val="24"/>
            </w:rPr>
            <w:t>11/16/2015</w:t>
          </w:r>
        </w:p>
      </w:tc>
      <w:tc>
        <w:tcPr>
          <w:tcW w:w="3473" w:type="dxa"/>
          <w:tcBorders>
            <w:top w:val="single" w:sz="6" w:space="0" w:color="auto"/>
            <w:left w:val="single" w:sz="6" w:space="0" w:color="auto"/>
            <w:bottom w:val="nil"/>
            <w:right w:val="double" w:sz="6" w:space="0" w:color="auto"/>
          </w:tcBorders>
        </w:tcPr>
        <w:p w14:paraId="7BC6E35A" w14:textId="77777777" w:rsidR="002034DA" w:rsidRPr="009874CE" w:rsidRDefault="009874CE" w:rsidP="00E66136">
          <w:pPr>
            <w:tabs>
              <w:tab w:val="left" w:pos="-720"/>
            </w:tabs>
            <w:suppressAutoHyphens/>
            <w:rPr>
              <w:rFonts w:ascii="Times New Roman" w:hAnsi="Times New Roman"/>
              <w:b/>
              <w:spacing w:val="-2"/>
              <w:szCs w:val="24"/>
            </w:rPr>
          </w:pPr>
          <w:r w:rsidRPr="009874CE">
            <w:rPr>
              <w:rFonts w:ascii="Times New Roman" w:hAnsi="Times New Roman"/>
              <w:b/>
              <w:spacing w:val="-2"/>
              <w:szCs w:val="24"/>
            </w:rPr>
            <w:t xml:space="preserve">LAST REVISION </w:t>
          </w:r>
          <w:r w:rsidR="00FE5B35" w:rsidRPr="009874CE">
            <w:rPr>
              <w:rFonts w:ascii="Times New Roman" w:hAnsi="Times New Roman"/>
              <w:b/>
              <w:spacing w:val="-2"/>
              <w:szCs w:val="24"/>
            </w:rPr>
            <w:t>DATE</w:t>
          </w:r>
          <w:r w:rsidR="002034DA" w:rsidRPr="009874CE">
            <w:rPr>
              <w:rFonts w:ascii="Times New Roman" w:hAnsi="Times New Roman"/>
              <w:b/>
              <w:spacing w:val="-2"/>
              <w:szCs w:val="24"/>
            </w:rPr>
            <w:t>:</w:t>
          </w:r>
          <w:r w:rsidR="009E43B0">
            <w:rPr>
              <w:rFonts w:ascii="Times New Roman" w:hAnsi="Times New Roman"/>
              <w:b/>
              <w:spacing w:val="-2"/>
              <w:szCs w:val="24"/>
            </w:rPr>
            <w:t xml:space="preserve"> </w:t>
          </w:r>
        </w:p>
        <w:p w14:paraId="180CF40D" w14:textId="0CFC9249" w:rsidR="002034DA" w:rsidRPr="009874CE" w:rsidRDefault="002034DA" w:rsidP="006445F8">
          <w:pPr>
            <w:tabs>
              <w:tab w:val="left" w:pos="-720"/>
            </w:tabs>
            <w:suppressAutoHyphens/>
            <w:rPr>
              <w:rFonts w:ascii="Times New Roman" w:hAnsi="Times New Roman"/>
              <w:b/>
              <w:color w:val="000000"/>
              <w:spacing w:val="-2"/>
              <w:szCs w:val="24"/>
            </w:rPr>
          </w:pPr>
          <w:r w:rsidRPr="009874CE">
            <w:rPr>
              <w:rFonts w:ascii="Times New Roman" w:hAnsi="Times New Roman"/>
              <w:b/>
              <w:spacing w:val="-2"/>
              <w:szCs w:val="24"/>
            </w:rPr>
            <w:t xml:space="preserve">   </w:t>
          </w:r>
          <w:r w:rsidR="006445F8">
            <w:rPr>
              <w:rFonts w:ascii="Times New Roman" w:hAnsi="Times New Roman"/>
              <w:b/>
              <w:spacing w:val="-2"/>
              <w:szCs w:val="24"/>
            </w:rPr>
            <w:t>11/20/2017</w:t>
          </w:r>
          <w:r w:rsidRPr="009874CE">
            <w:rPr>
              <w:rFonts w:ascii="Times New Roman" w:hAnsi="Times New Roman"/>
              <w:b/>
              <w:spacing w:val="-2"/>
              <w:szCs w:val="24"/>
            </w:rPr>
            <w:t xml:space="preserve">   </w:t>
          </w:r>
        </w:p>
      </w:tc>
    </w:tr>
    <w:tr w:rsidR="00E13F21" w:rsidRPr="00F02F27" w14:paraId="306AB964" w14:textId="77777777" w:rsidTr="00B566E7">
      <w:tc>
        <w:tcPr>
          <w:tcW w:w="10530" w:type="dxa"/>
          <w:gridSpan w:val="3"/>
          <w:tcBorders>
            <w:top w:val="single" w:sz="6" w:space="0" w:color="auto"/>
            <w:left w:val="double" w:sz="6" w:space="0" w:color="auto"/>
            <w:bottom w:val="double" w:sz="6" w:space="0" w:color="auto"/>
            <w:right w:val="double" w:sz="6" w:space="0" w:color="auto"/>
          </w:tcBorders>
        </w:tcPr>
        <w:p w14:paraId="1B3A8E1D" w14:textId="77777777" w:rsidR="00E13F21" w:rsidRPr="009874CE" w:rsidRDefault="00E13F21" w:rsidP="007D11D6">
          <w:pPr>
            <w:suppressAutoHyphens/>
            <w:ind w:left="240"/>
            <w:rPr>
              <w:rFonts w:ascii="Times New Roman" w:hAnsi="Times New Roman"/>
              <w:b/>
              <w:color w:val="000000"/>
              <w:spacing w:val="-3"/>
              <w:szCs w:val="24"/>
            </w:rPr>
          </w:pPr>
          <w:r w:rsidRPr="009874CE">
            <w:rPr>
              <w:rFonts w:ascii="Times New Roman" w:hAnsi="Times New Roman"/>
              <w:b/>
              <w:spacing w:val="-2"/>
              <w:szCs w:val="24"/>
            </w:rPr>
            <w:t xml:space="preserve">SUBJECT: </w:t>
          </w:r>
          <w:r w:rsidRPr="009874CE">
            <w:rPr>
              <w:rFonts w:ascii="Times New Roman" w:hAnsi="Times New Roman"/>
              <w:b/>
              <w:color w:val="000000"/>
              <w:spacing w:val="-3"/>
              <w:szCs w:val="24"/>
            </w:rPr>
            <w:t xml:space="preserve">Conflicts of Interest </w:t>
          </w:r>
        </w:p>
      </w:tc>
    </w:tr>
  </w:tbl>
  <w:p w14:paraId="0956F66A" w14:textId="2AB946B8" w:rsidR="002034DA" w:rsidRDefault="002034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C7629"/>
    <w:multiLevelType w:val="hybridMultilevel"/>
    <w:tmpl w:val="D9B23D00"/>
    <w:lvl w:ilvl="0" w:tplc="1AE8B13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6943F1"/>
    <w:multiLevelType w:val="hybridMultilevel"/>
    <w:tmpl w:val="78EC8F06"/>
    <w:lvl w:ilvl="0" w:tplc="0409001B">
      <w:start w:val="1"/>
      <w:numFmt w:val="lowerRoman"/>
      <w:lvlText w:val="%1."/>
      <w:lvlJc w:val="right"/>
      <w:pPr>
        <w:ind w:left="1800" w:hanging="36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3B8790F"/>
    <w:multiLevelType w:val="hybridMultilevel"/>
    <w:tmpl w:val="197E4B24"/>
    <w:lvl w:ilvl="0" w:tplc="04090019">
      <w:start w:val="1"/>
      <w:numFmt w:val="lowerLetter"/>
      <w:lvlText w:val="%1."/>
      <w:lvlJc w:val="left"/>
      <w:pPr>
        <w:ind w:left="2520" w:hanging="360"/>
      </w:pPr>
      <w:rPr>
        <w:rFonts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D05D17"/>
    <w:multiLevelType w:val="hybridMultilevel"/>
    <w:tmpl w:val="EBF4A8EA"/>
    <w:lvl w:ilvl="0" w:tplc="0409000F">
      <w:start w:val="1"/>
      <w:numFmt w:val="decimal"/>
      <w:lvlText w:val="%1."/>
      <w:lvlJc w:val="left"/>
      <w:pPr>
        <w:ind w:left="1080" w:hanging="360"/>
      </w:pPr>
      <w:rPr>
        <w:rFonts w:hint="default"/>
      </w:rPr>
    </w:lvl>
    <w:lvl w:ilvl="1" w:tplc="1AE8B13C">
      <w:start w:val="1"/>
      <w:numFmt w:val="upp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663F5E"/>
    <w:multiLevelType w:val="hybridMultilevel"/>
    <w:tmpl w:val="27E62C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CF60974"/>
    <w:multiLevelType w:val="hybridMultilevel"/>
    <w:tmpl w:val="7690D29A"/>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9">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9E1BCA"/>
    <w:multiLevelType w:val="hybridMultilevel"/>
    <w:tmpl w:val="3BCC5AD8"/>
    <w:lvl w:ilvl="0" w:tplc="7624A1B0">
      <w:start w:val="1"/>
      <w:numFmt w:val="upp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4BF0A6A"/>
    <w:multiLevelType w:val="hybridMultilevel"/>
    <w:tmpl w:val="AF8E5008"/>
    <w:lvl w:ilvl="0" w:tplc="AEB85AA6">
      <w:start w:val="1"/>
      <w:numFmt w:val="upperLetter"/>
      <w:lvlText w:val="%1."/>
      <w:lvlJc w:val="left"/>
      <w:pPr>
        <w:ind w:left="1080" w:hanging="360"/>
      </w:pPr>
      <w:rPr>
        <w:rFonts w:hint="default"/>
        <w:b w:val="0"/>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8727D23"/>
    <w:multiLevelType w:val="hybridMultilevel"/>
    <w:tmpl w:val="2B7A363C"/>
    <w:lvl w:ilvl="0" w:tplc="04090015">
      <w:start w:val="1"/>
      <w:numFmt w:val="upperLetter"/>
      <w:lvlText w:val="%1."/>
      <w:lvlJc w:val="left"/>
      <w:pPr>
        <w:ind w:left="1080" w:hanging="360"/>
      </w:pPr>
    </w:lvl>
    <w:lvl w:ilvl="1" w:tplc="0409001B">
      <w:start w:val="1"/>
      <w:numFmt w:val="lowerRoman"/>
      <w:lvlText w:val="%2."/>
      <w:lvlJc w:val="righ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E4B2AC2"/>
    <w:multiLevelType w:val="hybridMultilevel"/>
    <w:tmpl w:val="C79AF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0C1B05"/>
    <w:multiLevelType w:val="hybridMultilevel"/>
    <w:tmpl w:val="1918EE4C"/>
    <w:lvl w:ilvl="0" w:tplc="0CF465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38D4587"/>
    <w:multiLevelType w:val="hybridMultilevel"/>
    <w:tmpl w:val="211A2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2D1130"/>
    <w:multiLevelType w:val="hybridMultilevel"/>
    <w:tmpl w:val="107A5D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2"/>
  </w:num>
  <w:num w:numId="5">
    <w:abstractNumId w:val="0"/>
  </w:num>
  <w:num w:numId="6">
    <w:abstractNumId w:val="3"/>
  </w:num>
  <w:num w:numId="7">
    <w:abstractNumId w:val="11"/>
  </w:num>
  <w:num w:numId="8">
    <w:abstractNumId w:val="5"/>
  </w:num>
  <w:num w:numId="9">
    <w:abstractNumId w:val="10"/>
  </w:num>
  <w:num w:numId="10">
    <w:abstractNumId w:val="9"/>
  </w:num>
  <w:num w:numId="11">
    <w:abstractNumId w:val="1"/>
  </w:num>
  <w:num w:numId="12">
    <w:abstractNumId w:val="8"/>
  </w:num>
  <w:num w:numId="13">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A2"/>
    <w:rsid w:val="00003798"/>
    <w:rsid w:val="0000576A"/>
    <w:rsid w:val="00006A99"/>
    <w:rsid w:val="00024C08"/>
    <w:rsid w:val="000302B1"/>
    <w:rsid w:val="000321D6"/>
    <w:rsid w:val="00035B1F"/>
    <w:rsid w:val="00036816"/>
    <w:rsid w:val="00040BFD"/>
    <w:rsid w:val="000512A8"/>
    <w:rsid w:val="00052ADB"/>
    <w:rsid w:val="00057041"/>
    <w:rsid w:val="0007128F"/>
    <w:rsid w:val="00071996"/>
    <w:rsid w:val="000774FF"/>
    <w:rsid w:val="00077F8B"/>
    <w:rsid w:val="00080AC6"/>
    <w:rsid w:val="000850E9"/>
    <w:rsid w:val="0009261B"/>
    <w:rsid w:val="000946D1"/>
    <w:rsid w:val="000A1783"/>
    <w:rsid w:val="000B2372"/>
    <w:rsid w:val="000C11DF"/>
    <w:rsid w:val="000C3060"/>
    <w:rsid w:val="000C7A11"/>
    <w:rsid w:val="000D6740"/>
    <w:rsid w:val="000E791F"/>
    <w:rsid w:val="000F7734"/>
    <w:rsid w:val="000F7BDA"/>
    <w:rsid w:val="00103AA3"/>
    <w:rsid w:val="00104A12"/>
    <w:rsid w:val="0011128D"/>
    <w:rsid w:val="001117ED"/>
    <w:rsid w:val="00121D6F"/>
    <w:rsid w:val="00132E8E"/>
    <w:rsid w:val="001472C7"/>
    <w:rsid w:val="00147B72"/>
    <w:rsid w:val="001629E6"/>
    <w:rsid w:val="001739B4"/>
    <w:rsid w:val="00176C00"/>
    <w:rsid w:val="00181A2E"/>
    <w:rsid w:val="001824FA"/>
    <w:rsid w:val="00190093"/>
    <w:rsid w:val="00196E6C"/>
    <w:rsid w:val="00196E7B"/>
    <w:rsid w:val="001A334E"/>
    <w:rsid w:val="001A44FF"/>
    <w:rsid w:val="001A562A"/>
    <w:rsid w:val="001A66F3"/>
    <w:rsid w:val="001B76F3"/>
    <w:rsid w:val="001E25D0"/>
    <w:rsid w:val="001E3418"/>
    <w:rsid w:val="001E6108"/>
    <w:rsid w:val="001F7807"/>
    <w:rsid w:val="001F7901"/>
    <w:rsid w:val="001F7FC6"/>
    <w:rsid w:val="002034DA"/>
    <w:rsid w:val="002153D7"/>
    <w:rsid w:val="00220114"/>
    <w:rsid w:val="00221C54"/>
    <w:rsid w:val="002220AA"/>
    <w:rsid w:val="00222BDE"/>
    <w:rsid w:val="00227605"/>
    <w:rsid w:val="002356FB"/>
    <w:rsid w:val="002435C8"/>
    <w:rsid w:val="002572DF"/>
    <w:rsid w:val="00263328"/>
    <w:rsid w:val="00266A37"/>
    <w:rsid w:val="002675C0"/>
    <w:rsid w:val="002678CF"/>
    <w:rsid w:val="002748CF"/>
    <w:rsid w:val="0027527E"/>
    <w:rsid w:val="00280255"/>
    <w:rsid w:val="00286887"/>
    <w:rsid w:val="00292D83"/>
    <w:rsid w:val="00295D7E"/>
    <w:rsid w:val="002A06A6"/>
    <w:rsid w:val="002A62DF"/>
    <w:rsid w:val="002A68D6"/>
    <w:rsid w:val="002B1DC4"/>
    <w:rsid w:val="002B32DE"/>
    <w:rsid w:val="002C1980"/>
    <w:rsid w:val="002C6030"/>
    <w:rsid w:val="002C7B19"/>
    <w:rsid w:val="002D0637"/>
    <w:rsid w:val="002D1A03"/>
    <w:rsid w:val="002D41DA"/>
    <w:rsid w:val="002D7A9B"/>
    <w:rsid w:val="002E3A4C"/>
    <w:rsid w:val="002E6C0A"/>
    <w:rsid w:val="002F047D"/>
    <w:rsid w:val="002F1DD8"/>
    <w:rsid w:val="00300086"/>
    <w:rsid w:val="00300FEA"/>
    <w:rsid w:val="00301720"/>
    <w:rsid w:val="00301983"/>
    <w:rsid w:val="00302E00"/>
    <w:rsid w:val="00304E90"/>
    <w:rsid w:val="003067A0"/>
    <w:rsid w:val="00307777"/>
    <w:rsid w:val="003172B2"/>
    <w:rsid w:val="003175B0"/>
    <w:rsid w:val="00317C20"/>
    <w:rsid w:val="0032358A"/>
    <w:rsid w:val="00333B0B"/>
    <w:rsid w:val="0034671E"/>
    <w:rsid w:val="003612B8"/>
    <w:rsid w:val="00361431"/>
    <w:rsid w:val="00377734"/>
    <w:rsid w:val="00384F5F"/>
    <w:rsid w:val="0038580A"/>
    <w:rsid w:val="00391249"/>
    <w:rsid w:val="00391CCB"/>
    <w:rsid w:val="003924EE"/>
    <w:rsid w:val="0039523A"/>
    <w:rsid w:val="003960F5"/>
    <w:rsid w:val="003A2CCA"/>
    <w:rsid w:val="003B78CF"/>
    <w:rsid w:val="003C0E7B"/>
    <w:rsid w:val="003C0EA1"/>
    <w:rsid w:val="003E242C"/>
    <w:rsid w:val="00401650"/>
    <w:rsid w:val="00410C25"/>
    <w:rsid w:val="004174A7"/>
    <w:rsid w:val="00425BA0"/>
    <w:rsid w:val="00435597"/>
    <w:rsid w:val="00441849"/>
    <w:rsid w:val="00443118"/>
    <w:rsid w:val="0044352C"/>
    <w:rsid w:val="00451780"/>
    <w:rsid w:val="00453AF9"/>
    <w:rsid w:val="004615AD"/>
    <w:rsid w:val="004635DE"/>
    <w:rsid w:val="00463632"/>
    <w:rsid w:val="0046422C"/>
    <w:rsid w:val="004679E4"/>
    <w:rsid w:val="0047053A"/>
    <w:rsid w:val="00470BFC"/>
    <w:rsid w:val="00473807"/>
    <w:rsid w:val="00486CA3"/>
    <w:rsid w:val="004874E9"/>
    <w:rsid w:val="00494272"/>
    <w:rsid w:val="004A2277"/>
    <w:rsid w:val="004A36E9"/>
    <w:rsid w:val="004A4277"/>
    <w:rsid w:val="004B086F"/>
    <w:rsid w:val="004C0D28"/>
    <w:rsid w:val="004C4B04"/>
    <w:rsid w:val="004C619F"/>
    <w:rsid w:val="004D00AC"/>
    <w:rsid w:val="004D55C3"/>
    <w:rsid w:val="004D6ED0"/>
    <w:rsid w:val="004E0D09"/>
    <w:rsid w:val="004E18FB"/>
    <w:rsid w:val="004E2195"/>
    <w:rsid w:val="004E518D"/>
    <w:rsid w:val="004F33F2"/>
    <w:rsid w:val="004F61D1"/>
    <w:rsid w:val="004F6AEB"/>
    <w:rsid w:val="00500E1E"/>
    <w:rsid w:val="00506EA2"/>
    <w:rsid w:val="00511D55"/>
    <w:rsid w:val="00521751"/>
    <w:rsid w:val="00525904"/>
    <w:rsid w:val="00540405"/>
    <w:rsid w:val="005437C9"/>
    <w:rsid w:val="00555CF5"/>
    <w:rsid w:val="0056018C"/>
    <w:rsid w:val="00563338"/>
    <w:rsid w:val="005634A4"/>
    <w:rsid w:val="005675DE"/>
    <w:rsid w:val="00571587"/>
    <w:rsid w:val="00571B6A"/>
    <w:rsid w:val="0057669B"/>
    <w:rsid w:val="005979DD"/>
    <w:rsid w:val="005A069C"/>
    <w:rsid w:val="005A2946"/>
    <w:rsid w:val="005B7774"/>
    <w:rsid w:val="005C5552"/>
    <w:rsid w:val="005D698F"/>
    <w:rsid w:val="005E238D"/>
    <w:rsid w:val="005E3448"/>
    <w:rsid w:val="005E44D9"/>
    <w:rsid w:val="005F0DC0"/>
    <w:rsid w:val="005F75E4"/>
    <w:rsid w:val="00606B20"/>
    <w:rsid w:val="006117B4"/>
    <w:rsid w:val="00616F9E"/>
    <w:rsid w:val="006202F8"/>
    <w:rsid w:val="00621292"/>
    <w:rsid w:val="006259E1"/>
    <w:rsid w:val="00631F0B"/>
    <w:rsid w:val="00636A80"/>
    <w:rsid w:val="00643566"/>
    <w:rsid w:val="006445F8"/>
    <w:rsid w:val="00645A0F"/>
    <w:rsid w:val="00645BCC"/>
    <w:rsid w:val="0064719D"/>
    <w:rsid w:val="0066113A"/>
    <w:rsid w:val="00665673"/>
    <w:rsid w:val="00670A38"/>
    <w:rsid w:val="00675ECB"/>
    <w:rsid w:val="006808AF"/>
    <w:rsid w:val="00681EB9"/>
    <w:rsid w:val="00683D4F"/>
    <w:rsid w:val="00684C1A"/>
    <w:rsid w:val="00692566"/>
    <w:rsid w:val="006B42F6"/>
    <w:rsid w:val="006D1492"/>
    <w:rsid w:val="006D151C"/>
    <w:rsid w:val="006D649A"/>
    <w:rsid w:val="006E0AA5"/>
    <w:rsid w:val="006E3FF0"/>
    <w:rsid w:val="006F04CC"/>
    <w:rsid w:val="006F6ED8"/>
    <w:rsid w:val="00711062"/>
    <w:rsid w:val="00720806"/>
    <w:rsid w:val="007235DB"/>
    <w:rsid w:val="00723AA2"/>
    <w:rsid w:val="007323ED"/>
    <w:rsid w:val="00737C9C"/>
    <w:rsid w:val="00740D4E"/>
    <w:rsid w:val="0075128F"/>
    <w:rsid w:val="00753C46"/>
    <w:rsid w:val="00757E45"/>
    <w:rsid w:val="00760556"/>
    <w:rsid w:val="00763BE3"/>
    <w:rsid w:val="00771EB9"/>
    <w:rsid w:val="00774B3A"/>
    <w:rsid w:val="00776E2E"/>
    <w:rsid w:val="007770B6"/>
    <w:rsid w:val="0078025D"/>
    <w:rsid w:val="00797221"/>
    <w:rsid w:val="007A3AB8"/>
    <w:rsid w:val="007A5BE5"/>
    <w:rsid w:val="007A7C5F"/>
    <w:rsid w:val="007B7643"/>
    <w:rsid w:val="007C6C36"/>
    <w:rsid w:val="007D11D6"/>
    <w:rsid w:val="007D6599"/>
    <w:rsid w:val="007D72BC"/>
    <w:rsid w:val="007D78E8"/>
    <w:rsid w:val="007F22AB"/>
    <w:rsid w:val="00804E52"/>
    <w:rsid w:val="008070F6"/>
    <w:rsid w:val="00814A26"/>
    <w:rsid w:val="0081509B"/>
    <w:rsid w:val="00820BBF"/>
    <w:rsid w:val="00821B8A"/>
    <w:rsid w:val="008273A6"/>
    <w:rsid w:val="0083080C"/>
    <w:rsid w:val="0083089D"/>
    <w:rsid w:val="00832158"/>
    <w:rsid w:val="00833C54"/>
    <w:rsid w:val="00836E0B"/>
    <w:rsid w:val="00843CC6"/>
    <w:rsid w:val="00843CEC"/>
    <w:rsid w:val="00844E04"/>
    <w:rsid w:val="0084553E"/>
    <w:rsid w:val="00857022"/>
    <w:rsid w:val="00860C9C"/>
    <w:rsid w:val="008620DC"/>
    <w:rsid w:val="00863310"/>
    <w:rsid w:val="008857B4"/>
    <w:rsid w:val="00887BD6"/>
    <w:rsid w:val="00890FE5"/>
    <w:rsid w:val="008A6FBA"/>
    <w:rsid w:val="008B0B8C"/>
    <w:rsid w:val="008B4494"/>
    <w:rsid w:val="008C0224"/>
    <w:rsid w:val="008C042B"/>
    <w:rsid w:val="008C392E"/>
    <w:rsid w:val="008C70C7"/>
    <w:rsid w:val="008D4431"/>
    <w:rsid w:val="008D54BC"/>
    <w:rsid w:val="008D5894"/>
    <w:rsid w:val="008D797B"/>
    <w:rsid w:val="008E2292"/>
    <w:rsid w:val="008F0FD1"/>
    <w:rsid w:val="008F6CEC"/>
    <w:rsid w:val="00902DF4"/>
    <w:rsid w:val="00917255"/>
    <w:rsid w:val="009215F0"/>
    <w:rsid w:val="00927C71"/>
    <w:rsid w:val="00930738"/>
    <w:rsid w:val="00931109"/>
    <w:rsid w:val="0093325D"/>
    <w:rsid w:val="00944CC6"/>
    <w:rsid w:val="009452C4"/>
    <w:rsid w:val="00946F6F"/>
    <w:rsid w:val="009477CC"/>
    <w:rsid w:val="00955613"/>
    <w:rsid w:val="009612C6"/>
    <w:rsid w:val="009613D4"/>
    <w:rsid w:val="009720BE"/>
    <w:rsid w:val="0097300B"/>
    <w:rsid w:val="00973E6E"/>
    <w:rsid w:val="00982040"/>
    <w:rsid w:val="00985384"/>
    <w:rsid w:val="00986BC8"/>
    <w:rsid w:val="009874CE"/>
    <w:rsid w:val="00987DEB"/>
    <w:rsid w:val="00990FE8"/>
    <w:rsid w:val="00991207"/>
    <w:rsid w:val="00993A22"/>
    <w:rsid w:val="00993EE4"/>
    <w:rsid w:val="009A0022"/>
    <w:rsid w:val="009A2439"/>
    <w:rsid w:val="009A2DE2"/>
    <w:rsid w:val="009A3EBD"/>
    <w:rsid w:val="009A6385"/>
    <w:rsid w:val="009A6F90"/>
    <w:rsid w:val="009A7883"/>
    <w:rsid w:val="009B0937"/>
    <w:rsid w:val="009B3AA5"/>
    <w:rsid w:val="009B3E9B"/>
    <w:rsid w:val="009B4B0C"/>
    <w:rsid w:val="009C113F"/>
    <w:rsid w:val="009C5004"/>
    <w:rsid w:val="009C5064"/>
    <w:rsid w:val="009D22B0"/>
    <w:rsid w:val="009E31E9"/>
    <w:rsid w:val="009E43B0"/>
    <w:rsid w:val="009E5A36"/>
    <w:rsid w:val="009E5DE7"/>
    <w:rsid w:val="009F01DD"/>
    <w:rsid w:val="009F0930"/>
    <w:rsid w:val="009F3274"/>
    <w:rsid w:val="009F64C1"/>
    <w:rsid w:val="00A00064"/>
    <w:rsid w:val="00A00D50"/>
    <w:rsid w:val="00A03F41"/>
    <w:rsid w:val="00A04ECF"/>
    <w:rsid w:val="00A11209"/>
    <w:rsid w:val="00A13EDF"/>
    <w:rsid w:val="00A15B98"/>
    <w:rsid w:val="00A173B9"/>
    <w:rsid w:val="00A21AC8"/>
    <w:rsid w:val="00A22C01"/>
    <w:rsid w:val="00A23669"/>
    <w:rsid w:val="00A256E4"/>
    <w:rsid w:val="00A33B8D"/>
    <w:rsid w:val="00A443CB"/>
    <w:rsid w:val="00A47993"/>
    <w:rsid w:val="00A52F64"/>
    <w:rsid w:val="00A7549F"/>
    <w:rsid w:val="00A86D43"/>
    <w:rsid w:val="00A903BF"/>
    <w:rsid w:val="00AA37F3"/>
    <w:rsid w:val="00AA6BEC"/>
    <w:rsid w:val="00AB28A0"/>
    <w:rsid w:val="00AB625A"/>
    <w:rsid w:val="00AC2C41"/>
    <w:rsid w:val="00AC6722"/>
    <w:rsid w:val="00AC72DB"/>
    <w:rsid w:val="00AD26D8"/>
    <w:rsid w:val="00AE215E"/>
    <w:rsid w:val="00AE3F2E"/>
    <w:rsid w:val="00AF0D97"/>
    <w:rsid w:val="00AF13D9"/>
    <w:rsid w:val="00AF2192"/>
    <w:rsid w:val="00AF281D"/>
    <w:rsid w:val="00B00CFC"/>
    <w:rsid w:val="00B033B8"/>
    <w:rsid w:val="00B0351F"/>
    <w:rsid w:val="00B062B1"/>
    <w:rsid w:val="00B06B8E"/>
    <w:rsid w:val="00B2521B"/>
    <w:rsid w:val="00B31808"/>
    <w:rsid w:val="00B41E4D"/>
    <w:rsid w:val="00B43D14"/>
    <w:rsid w:val="00B566E7"/>
    <w:rsid w:val="00B572FE"/>
    <w:rsid w:val="00B66D6F"/>
    <w:rsid w:val="00B73152"/>
    <w:rsid w:val="00B7318A"/>
    <w:rsid w:val="00BA53A4"/>
    <w:rsid w:val="00BB2628"/>
    <w:rsid w:val="00BB2E2D"/>
    <w:rsid w:val="00BB2FC9"/>
    <w:rsid w:val="00BB5EDB"/>
    <w:rsid w:val="00BB5FE8"/>
    <w:rsid w:val="00BC1780"/>
    <w:rsid w:val="00BC7167"/>
    <w:rsid w:val="00BD7D26"/>
    <w:rsid w:val="00BE18EC"/>
    <w:rsid w:val="00BE24F9"/>
    <w:rsid w:val="00BE3BEC"/>
    <w:rsid w:val="00BE6856"/>
    <w:rsid w:val="00C03794"/>
    <w:rsid w:val="00C07344"/>
    <w:rsid w:val="00C136C4"/>
    <w:rsid w:val="00C161F2"/>
    <w:rsid w:val="00C16BE2"/>
    <w:rsid w:val="00C27819"/>
    <w:rsid w:val="00C30F4D"/>
    <w:rsid w:val="00C325D9"/>
    <w:rsid w:val="00C34AC0"/>
    <w:rsid w:val="00C360E1"/>
    <w:rsid w:val="00C4318F"/>
    <w:rsid w:val="00C45569"/>
    <w:rsid w:val="00C517F6"/>
    <w:rsid w:val="00C52934"/>
    <w:rsid w:val="00C57B78"/>
    <w:rsid w:val="00C6255F"/>
    <w:rsid w:val="00C627EE"/>
    <w:rsid w:val="00C6648D"/>
    <w:rsid w:val="00C678B2"/>
    <w:rsid w:val="00C717CB"/>
    <w:rsid w:val="00C728C9"/>
    <w:rsid w:val="00C811CD"/>
    <w:rsid w:val="00C86808"/>
    <w:rsid w:val="00C91B27"/>
    <w:rsid w:val="00C920BC"/>
    <w:rsid w:val="00C92312"/>
    <w:rsid w:val="00C97CF9"/>
    <w:rsid w:val="00CA58F2"/>
    <w:rsid w:val="00CB2782"/>
    <w:rsid w:val="00CB3625"/>
    <w:rsid w:val="00CB7063"/>
    <w:rsid w:val="00CD64DB"/>
    <w:rsid w:val="00CD7B0D"/>
    <w:rsid w:val="00CF1300"/>
    <w:rsid w:val="00CF61D7"/>
    <w:rsid w:val="00D07BC3"/>
    <w:rsid w:val="00D11857"/>
    <w:rsid w:val="00D133A2"/>
    <w:rsid w:val="00D14AEB"/>
    <w:rsid w:val="00D2133C"/>
    <w:rsid w:val="00D22CAE"/>
    <w:rsid w:val="00D32605"/>
    <w:rsid w:val="00D329F4"/>
    <w:rsid w:val="00D375C9"/>
    <w:rsid w:val="00D568E3"/>
    <w:rsid w:val="00D578D7"/>
    <w:rsid w:val="00D6332D"/>
    <w:rsid w:val="00D70E41"/>
    <w:rsid w:val="00D84C80"/>
    <w:rsid w:val="00D86DB3"/>
    <w:rsid w:val="00DA32F0"/>
    <w:rsid w:val="00DB16DE"/>
    <w:rsid w:val="00DB1E82"/>
    <w:rsid w:val="00DB3156"/>
    <w:rsid w:val="00DB5324"/>
    <w:rsid w:val="00DB70FB"/>
    <w:rsid w:val="00DD2382"/>
    <w:rsid w:val="00DD74AF"/>
    <w:rsid w:val="00DE09BC"/>
    <w:rsid w:val="00DE45D9"/>
    <w:rsid w:val="00DE5FB2"/>
    <w:rsid w:val="00DE7895"/>
    <w:rsid w:val="00DF09A8"/>
    <w:rsid w:val="00DF1B03"/>
    <w:rsid w:val="00DF6AC8"/>
    <w:rsid w:val="00E04065"/>
    <w:rsid w:val="00E05E48"/>
    <w:rsid w:val="00E13F21"/>
    <w:rsid w:val="00E16792"/>
    <w:rsid w:val="00E259F7"/>
    <w:rsid w:val="00E26B41"/>
    <w:rsid w:val="00E31C77"/>
    <w:rsid w:val="00E36D45"/>
    <w:rsid w:val="00E37926"/>
    <w:rsid w:val="00E42813"/>
    <w:rsid w:val="00E4798C"/>
    <w:rsid w:val="00E47E73"/>
    <w:rsid w:val="00E50210"/>
    <w:rsid w:val="00E532D1"/>
    <w:rsid w:val="00E60711"/>
    <w:rsid w:val="00E64F85"/>
    <w:rsid w:val="00E66136"/>
    <w:rsid w:val="00E663F7"/>
    <w:rsid w:val="00E66579"/>
    <w:rsid w:val="00E677B3"/>
    <w:rsid w:val="00E70D16"/>
    <w:rsid w:val="00E75F38"/>
    <w:rsid w:val="00E76899"/>
    <w:rsid w:val="00E77F84"/>
    <w:rsid w:val="00E8234D"/>
    <w:rsid w:val="00E91840"/>
    <w:rsid w:val="00E9770A"/>
    <w:rsid w:val="00EA08BB"/>
    <w:rsid w:val="00EA09A7"/>
    <w:rsid w:val="00EB45C7"/>
    <w:rsid w:val="00EB6363"/>
    <w:rsid w:val="00EC2ADF"/>
    <w:rsid w:val="00ED0004"/>
    <w:rsid w:val="00ED2E1B"/>
    <w:rsid w:val="00EE023E"/>
    <w:rsid w:val="00EE3F82"/>
    <w:rsid w:val="00EF4165"/>
    <w:rsid w:val="00F04E8D"/>
    <w:rsid w:val="00F05718"/>
    <w:rsid w:val="00F146EC"/>
    <w:rsid w:val="00F178B4"/>
    <w:rsid w:val="00F248ED"/>
    <w:rsid w:val="00F434BF"/>
    <w:rsid w:val="00F462E4"/>
    <w:rsid w:val="00F50169"/>
    <w:rsid w:val="00F523A9"/>
    <w:rsid w:val="00F53D18"/>
    <w:rsid w:val="00F556E5"/>
    <w:rsid w:val="00F658C2"/>
    <w:rsid w:val="00F71A4B"/>
    <w:rsid w:val="00F74C40"/>
    <w:rsid w:val="00F77696"/>
    <w:rsid w:val="00F83756"/>
    <w:rsid w:val="00F85C0F"/>
    <w:rsid w:val="00F85CE7"/>
    <w:rsid w:val="00F87904"/>
    <w:rsid w:val="00F95767"/>
    <w:rsid w:val="00FA5D86"/>
    <w:rsid w:val="00FB2F2F"/>
    <w:rsid w:val="00FB66CE"/>
    <w:rsid w:val="00FC52C0"/>
    <w:rsid w:val="00FC6118"/>
    <w:rsid w:val="00FC6FE4"/>
    <w:rsid w:val="00FC7F7D"/>
    <w:rsid w:val="00FD04F4"/>
    <w:rsid w:val="00FD280E"/>
    <w:rsid w:val="00FD353F"/>
    <w:rsid w:val="00FD72A2"/>
    <w:rsid w:val="00FE04E3"/>
    <w:rsid w:val="00FE3EE8"/>
    <w:rsid w:val="00FE5B35"/>
    <w:rsid w:val="00FF269A"/>
    <w:rsid w:val="00FF6A2D"/>
    <w:rsid w:val="00FF7650"/>
    <w:rsid w:val="00FF7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66DCF"/>
  <w15:chartTrackingRefBased/>
  <w15:docId w15:val="{D2E032E2-1E6F-4D71-8DD8-3054ED6C8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6EA2"/>
    <w:pPr>
      <w:widowControl w:val="0"/>
    </w:pPr>
    <w:rPr>
      <w:rFonts w:ascii="Univers" w:hAnsi="Univers"/>
      <w:snapToGrid w:val="0"/>
      <w:sz w:val="24"/>
    </w:rPr>
  </w:style>
  <w:style w:type="paragraph" w:styleId="Heading3">
    <w:name w:val="heading 3"/>
    <w:basedOn w:val="Normal"/>
    <w:next w:val="Normal"/>
    <w:qFormat/>
    <w:rsid w:val="00506EA2"/>
    <w:pPr>
      <w:keepNext/>
      <w:widowControl/>
      <w:outlineLvl w:val="2"/>
    </w:pPr>
    <w:rPr>
      <w:rFonts w:ascii="Times New Roman" w:hAnsi="Times New Roman"/>
      <w:b/>
      <w:snapToGrid/>
      <w:sz w:val="28"/>
    </w:rPr>
  </w:style>
  <w:style w:type="paragraph" w:styleId="Heading4">
    <w:name w:val="heading 4"/>
    <w:basedOn w:val="Normal"/>
    <w:next w:val="Normal"/>
    <w:qFormat/>
    <w:rsid w:val="00506EA2"/>
    <w:pPr>
      <w:keepNext/>
      <w:widowControl/>
      <w:outlineLvl w:val="3"/>
    </w:pPr>
    <w:rPr>
      <w:rFonts w:ascii="Times New Roman" w:hAnsi="Times New Roman"/>
      <w:b/>
      <w:snapToGrid/>
      <w:sz w:val="28"/>
      <w:u w:val="single"/>
    </w:rPr>
  </w:style>
  <w:style w:type="paragraph" w:styleId="Heading5">
    <w:name w:val="heading 5"/>
    <w:basedOn w:val="Normal"/>
    <w:next w:val="Normal"/>
    <w:qFormat/>
    <w:rsid w:val="00506EA2"/>
    <w:pPr>
      <w:snapToGrid w:val="0"/>
      <w:spacing w:before="240" w:after="60"/>
      <w:outlineLvl w:val="4"/>
    </w:pPr>
    <w:rPr>
      <w:b/>
      <w:bCs/>
      <w:i/>
      <w:iCs/>
      <w:snapToGrid/>
      <w:sz w:val="26"/>
      <w:szCs w:val="26"/>
    </w:rPr>
  </w:style>
  <w:style w:type="paragraph" w:styleId="Heading7">
    <w:name w:val="heading 7"/>
    <w:basedOn w:val="Normal"/>
    <w:next w:val="Normal"/>
    <w:qFormat/>
    <w:rsid w:val="00506EA2"/>
    <w:pPr>
      <w:snapToGrid w:val="0"/>
      <w:spacing w:before="240" w:after="60"/>
      <w:outlineLvl w:val="6"/>
    </w:pPr>
    <w:rPr>
      <w:rFonts w:ascii="Times New Roman" w:hAnsi="Times New Roman"/>
      <w:snapToGri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06EA2"/>
    <w:pPr>
      <w:widowControl/>
      <w:tabs>
        <w:tab w:val="center" w:pos="4320"/>
        <w:tab w:val="right" w:pos="8640"/>
      </w:tabs>
    </w:pPr>
    <w:rPr>
      <w:rFonts w:ascii="Times New Roman" w:hAnsi="Times New Roman"/>
      <w:snapToGrid/>
      <w:sz w:val="20"/>
    </w:rPr>
  </w:style>
  <w:style w:type="paragraph" w:customStyle="1" w:styleId="1Letters">
    <w:name w:val="1Letters"/>
    <w:rsid w:val="00506EA2"/>
    <w:pPr>
      <w:tabs>
        <w:tab w:val="left" w:pos="720"/>
      </w:tabs>
      <w:snapToGrid w:val="0"/>
      <w:ind w:left="720" w:hanging="720"/>
    </w:pPr>
    <w:rPr>
      <w:sz w:val="24"/>
    </w:rPr>
  </w:style>
  <w:style w:type="character" w:styleId="Hyperlink">
    <w:name w:val="Hyperlink"/>
    <w:rsid w:val="00521751"/>
    <w:rPr>
      <w:color w:val="0000FF"/>
      <w:u w:val="single"/>
    </w:rPr>
  </w:style>
  <w:style w:type="character" w:styleId="FollowedHyperlink">
    <w:name w:val="FollowedHyperlink"/>
    <w:rsid w:val="00832158"/>
    <w:rPr>
      <w:color w:val="800080"/>
      <w:u w:val="single"/>
    </w:rPr>
  </w:style>
  <w:style w:type="paragraph" w:styleId="BalloonText">
    <w:name w:val="Balloon Text"/>
    <w:basedOn w:val="Normal"/>
    <w:semiHidden/>
    <w:rsid w:val="004D00AC"/>
    <w:rPr>
      <w:rFonts w:ascii="Tahoma" w:hAnsi="Tahoma" w:cs="Tahoma"/>
      <w:sz w:val="16"/>
      <w:szCs w:val="16"/>
    </w:rPr>
  </w:style>
  <w:style w:type="character" w:styleId="CommentReference">
    <w:name w:val="annotation reference"/>
    <w:semiHidden/>
    <w:rsid w:val="004174A7"/>
    <w:rPr>
      <w:sz w:val="16"/>
      <w:szCs w:val="16"/>
    </w:rPr>
  </w:style>
  <w:style w:type="paragraph" w:styleId="CommentText">
    <w:name w:val="annotation text"/>
    <w:basedOn w:val="Normal"/>
    <w:semiHidden/>
    <w:rsid w:val="004174A7"/>
    <w:rPr>
      <w:sz w:val="20"/>
    </w:rPr>
  </w:style>
  <w:style w:type="paragraph" w:styleId="CommentSubject">
    <w:name w:val="annotation subject"/>
    <w:basedOn w:val="CommentText"/>
    <w:next w:val="CommentText"/>
    <w:semiHidden/>
    <w:rsid w:val="004174A7"/>
    <w:rPr>
      <w:b/>
      <w:bCs/>
    </w:rPr>
  </w:style>
  <w:style w:type="paragraph" w:customStyle="1" w:styleId="Default">
    <w:name w:val="Default"/>
    <w:rsid w:val="00A7549F"/>
    <w:pPr>
      <w:autoSpaceDE w:val="0"/>
      <w:autoSpaceDN w:val="0"/>
      <w:adjustRightInd w:val="0"/>
    </w:pPr>
    <w:rPr>
      <w:color w:val="000000"/>
      <w:sz w:val="24"/>
      <w:szCs w:val="24"/>
    </w:rPr>
  </w:style>
  <w:style w:type="paragraph" w:styleId="Footer">
    <w:name w:val="footer"/>
    <w:basedOn w:val="Normal"/>
    <w:rsid w:val="009C5064"/>
    <w:pPr>
      <w:tabs>
        <w:tab w:val="center" w:pos="4320"/>
        <w:tab w:val="right" w:pos="8640"/>
      </w:tabs>
    </w:pPr>
  </w:style>
  <w:style w:type="character" w:styleId="PageNumber">
    <w:name w:val="page number"/>
    <w:basedOn w:val="DefaultParagraphFont"/>
    <w:rsid w:val="009C5064"/>
  </w:style>
  <w:style w:type="table" w:styleId="TableGrid">
    <w:name w:val="Table Grid"/>
    <w:basedOn w:val="TableNormal"/>
    <w:rsid w:val="0056333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45569"/>
    <w:rPr>
      <w:rFonts w:ascii="Univers" w:hAnsi="Univers"/>
      <w:snapToGrid w:val="0"/>
      <w:sz w:val="24"/>
    </w:rPr>
  </w:style>
  <w:style w:type="character" w:customStyle="1" w:styleId="bold">
    <w:name w:val="bold"/>
    <w:rsid w:val="00645A0F"/>
  </w:style>
  <w:style w:type="character" w:customStyle="1" w:styleId="apple-converted-space">
    <w:name w:val="apple-converted-space"/>
    <w:rsid w:val="00645A0F"/>
  </w:style>
  <w:style w:type="paragraph" w:styleId="ListParagraph">
    <w:name w:val="List Paragraph"/>
    <w:basedOn w:val="Normal"/>
    <w:uiPriority w:val="99"/>
    <w:qFormat/>
    <w:rsid w:val="00C52934"/>
    <w:pPr>
      <w:widowControl/>
      <w:ind w:left="720"/>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807786">
      <w:bodyDiv w:val="1"/>
      <w:marLeft w:val="0"/>
      <w:marRight w:val="0"/>
      <w:marTop w:val="0"/>
      <w:marBottom w:val="0"/>
      <w:divBdr>
        <w:top w:val="none" w:sz="0" w:space="0" w:color="auto"/>
        <w:left w:val="none" w:sz="0" w:space="0" w:color="auto"/>
        <w:bottom w:val="none" w:sz="0" w:space="0" w:color="auto"/>
        <w:right w:val="none" w:sz="0" w:space="0" w:color="auto"/>
      </w:divBdr>
    </w:div>
    <w:div w:id="552616625">
      <w:bodyDiv w:val="1"/>
      <w:marLeft w:val="0"/>
      <w:marRight w:val="0"/>
      <w:marTop w:val="0"/>
      <w:marBottom w:val="0"/>
      <w:divBdr>
        <w:top w:val="none" w:sz="0" w:space="0" w:color="auto"/>
        <w:left w:val="none" w:sz="0" w:space="0" w:color="auto"/>
        <w:bottom w:val="none" w:sz="0" w:space="0" w:color="auto"/>
        <w:right w:val="none" w:sz="0" w:space="0" w:color="auto"/>
      </w:divBdr>
    </w:div>
    <w:div w:id="640771234">
      <w:bodyDiv w:val="1"/>
      <w:marLeft w:val="0"/>
      <w:marRight w:val="0"/>
      <w:marTop w:val="0"/>
      <w:marBottom w:val="0"/>
      <w:divBdr>
        <w:top w:val="none" w:sz="0" w:space="0" w:color="auto"/>
        <w:left w:val="none" w:sz="0" w:space="0" w:color="auto"/>
        <w:bottom w:val="none" w:sz="0" w:space="0" w:color="auto"/>
        <w:right w:val="none" w:sz="0" w:space="0" w:color="auto"/>
      </w:divBdr>
    </w:div>
    <w:div w:id="193150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h.gov/institutes-nih/list-nih-institutes-centers-offi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esearch.gwu.edu/list-phs-funded-agenc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A711B-17AD-42EB-8692-A8947E7ED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3797</Words>
  <Characters>21643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Appendix A                                                       POLICY TEMPLATE</vt:lpstr>
    </vt:vector>
  </TitlesOfParts>
  <Company>UMMS</Company>
  <LinksUpToDate>false</LinksUpToDate>
  <CharactersWithSpaces>25390</CharactersWithSpaces>
  <SharedDoc>false</SharedDoc>
  <HLinks>
    <vt:vector size="12" baseType="variant">
      <vt:variant>
        <vt:i4>589889</vt:i4>
      </vt:variant>
      <vt:variant>
        <vt:i4>3</vt:i4>
      </vt:variant>
      <vt:variant>
        <vt:i4>0</vt:i4>
      </vt:variant>
      <vt:variant>
        <vt:i4>5</vt:i4>
      </vt:variant>
      <vt:variant>
        <vt:lpwstr>https://research.gwu.edu/list-phs-funded-agencies</vt:lpwstr>
      </vt:variant>
      <vt:variant>
        <vt:lpwstr/>
      </vt:variant>
      <vt:variant>
        <vt:i4>3997742</vt:i4>
      </vt:variant>
      <vt:variant>
        <vt:i4>0</vt:i4>
      </vt:variant>
      <vt:variant>
        <vt:i4>0</vt:i4>
      </vt:variant>
      <vt:variant>
        <vt:i4>5</vt:i4>
      </vt:variant>
      <vt:variant>
        <vt:lpwstr>https://www.nih.gov/institutes-nih/list-nih-institutes-centers-offices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A                                                       POLICY TEMPLATE</dc:title>
  <dc:subject/>
  <dc:creator>UMMS User</dc:creator>
  <cp:keywords/>
  <cp:lastModifiedBy>Craven, Luke</cp:lastModifiedBy>
  <cp:revision>4</cp:revision>
  <cp:lastPrinted>2017-07-18T14:20:00Z</cp:lastPrinted>
  <dcterms:created xsi:type="dcterms:W3CDTF">2018-10-01T18:21:00Z</dcterms:created>
  <dcterms:modified xsi:type="dcterms:W3CDTF">2018-10-01T20:43:00Z</dcterms:modified>
</cp:coreProperties>
</file>